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Style_2"/>
        <w:tblInd w:type="dxa" w:w="-72"/>
        <w:tblLayout w:type="fixed"/>
      </w:tblPr>
      <w:tblGrid>
        <w:gridCol w:w="4623"/>
        <w:gridCol w:w="279"/>
        <w:gridCol w:w="4864"/>
      </w:tblGrid>
      <w:tr>
        <w:trPr>
          <w:trHeight w:hRule="atLeast" w:val="173"/>
        </w:trPr>
        <w:tc>
          <w:tcPr>
            <w:tcW w:type="dxa" w:w="4623"/>
            <w:vAlign w:val="center"/>
          </w:tcPr>
          <w:p w14:paraId="02000000">
            <w:pPr>
              <w:ind/>
              <w:jc w:val="center"/>
            </w:pPr>
            <w:r>
              <w:t>МАРИЙ ЭЛ РЕСПУБЛИКЫСЕ</w:t>
            </w:r>
          </w:p>
          <w:p w14:paraId="03000000">
            <w:pPr>
              <w:ind/>
              <w:jc w:val="center"/>
            </w:pPr>
            <w:r>
              <w:t>ЗВЕНИГОВО</w:t>
            </w:r>
          </w:p>
          <w:p w14:paraId="04000000">
            <w:pPr>
              <w:ind/>
              <w:jc w:val="center"/>
            </w:pPr>
            <w: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</w:t>
            </w:r>
            <w:r>
              <w:rPr>
                <w:sz w:val="24"/>
              </w:rPr>
              <w:t xml:space="preserve">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12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79"/>
          </w:tcPr>
          <w:p w14:paraId="07000000">
            <w:pPr>
              <w:ind/>
              <w:jc w:val="center"/>
            </w:pPr>
          </w:p>
        </w:tc>
        <w:tc>
          <w:tcPr>
            <w:tcW w:type="dxa" w:w="4864"/>
          </w:tcPr>
          <w:p w14:paraId="08000000">
            <w:pPr>
              <w:ind/>
              <w:jc w:val="center"/>
            </w:pPr>
            <w:r>
              <w:t>КРАСНОГОРСКАЯ ГОРОДСКАЯ АДМИНИСТРАЦИЯ</w:t>
            </w:r>
          </w:p>
          <w:p w14:paraId="09000000">
            <w:pPr>
              <w:ind/>
              <w:jc w:val="center"/>
            </w:pPr>
            <w:r>
              <w:t>ЗВЕНИГОВСКОГО</w:t>
            </w:r>
          </w:p>
          <w:p w14:paraId="0A000000">
            <w:pPr>
              <w:ind/>
              <w:jc w:val="center"/>
            </w:pPr>
            <w:r>
              <w:t>МУНИЦИПАЛЬНОГО РАЙОНА</w:t>
            </w:r>
          </w:p>
          <w:p w14:paraId="0B000000">
            <w:pPr>
              <w:ind/>
              <w:jc w:val="center"/>
            </w:pPr>
            <w: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12"/>
              </w:rPr>
            </w:pPr>
          </w:p>
        </w:tc>
      </w:tr>
      <w:tr>
        <w:trPr>
          <w:trHeight w:hRule="atLeast" w:val="68"/>
        </w:trPr>
        <w:tc>
          <w:tcPr>
            <w:tcW w:type="dxa" w:w="4623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79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864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18"/>
              </w:rPr>
            </w:pPr>
          </w:p>
        </w:tc>
      </w:tr>
      <w:tr>
        <w:trPr>
          <w:trHeight w:hRule="atLeast" w:val="415"/>
        </w:trPr>
        <w:tc>
          <w:tcPr>
            <w:tcW w:type="dxa" w:w="9766"/>
            <w:gridSpan w:val="3"/>
            <w:tcBorders>
              <w:top w:color="000000" w:sz="4" w:val="double"/>
            </w:tcBorders>
          </w:tcPr>
          <w:p w14:paraId="1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Тел./факс: (83645) 6-90-10, 6-93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05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-</w:t>
            </w:r>
            <w:r>
              <w:rPr>
                <w:sz w:val="20"/>
              </w:rPr>
              <w:t>mail</w:t>
            </w:r>
            <w:r>
              <w:rPr>
                <w:sz w:val="20"/>
              </w:rPr>
              <w:t xml:space="preserve">: </w:t>
            </w:r>
            <w:r>
              <w:rPr>
                <w:rStyle w:val="Style_4_ch"/>
                <w:sz w:val="20"/>
              </w:rPr>
              <w:fldChar w:fldCharType="begin"/>
            </w:r>
            <w:r>
              <w:rPr>
                <w:rStyle w:val="Style_4_ch"/>
                <w:sz w:val="20"/>
              </w:rPr>
              <w:instrText>HYPERLINK "mailto:krasadmin@mari-el.ru"</w:instrText>
            </w:r>
            <w:r>
              <w:rPr>
                <w:rStyle w:val="Style_4_ch"/>
                <w:sz w:val="20"/>
              </w:rPr>
              <w:fldChar w:fldCharType="separate"/>
            </w:r>
            <w:r>
              <w:rPr>
                <w:rStyle w:val="Style_4_ch"/>
                <w:sz w:val="20"/>
              </w:rPr>
              <w:t>krasadmin</w:t>
            </w:r>
            <w:r>
              <w:rPr>
                <w:rStyle w:val="Style_4_ch"/>
                <w:sz w:val="20"/>
              </w:rPr>
              <w:t>@</w:t>
            </w:r>
            <w:r>
              <w:rPr>
                <w:rStyle w:val="Style_4_ch"/>
                <w:sz w:val="20"/>
              </w:rPr>
              <w:t>mari</w:t>
            </w:r>
            <w:r>
              <w:rPr>
                <w:rStyle w:val="Style_4_ch"/>
                <w:sz w:val="20"/>
              </w:rPr>
              <w:t>-</w:t>
            </w:r>
            <w:r>
              <w:rPr>
                <w:rStyle w:val="Style_4_ch"/>
                <w:sz w:val="20"/>
              </w:rPr>
              <w:t>el</w:t>
            </w:r>
            <w:r>
              <w:rPr>
                <w:rStyle w:val="Style_4_ch"/>
                <w:sz w:val="20"/>
              </w:rPr>
              <w:t>.</w:t>
            </w:r>
            <w:r>
              <w:rPr>
                <w:rStyle w:val="Style_4_ch"/>
                <w:sz w:val="20"/>
              </w:rPr>
              <w:t>ru</w:t>
            </w:r>
            <w:r>
              <w:rPr>
                <w:rStyle w:val="Style_4_ch"/>
                <w:sz w:val="20"/>
              </w:rPr>
              <w:fldChar w:fldCharType="end"/>
            </w:r>
          </w:p>
          <w:p w14:paraId="1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ИНН/КПП 12030058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9/120301001</w:t>
            </w:r>
          </w:p>
          <w:p w14:paraId="16000000"/>
        </w:tc>
      </w:tr>
    </w:tbl>
    <w:p w14:paraId="17000000">
      <w:pPr>
        <w:ind w:firstLine="708" w:left="0"/>
        <w:jc w:val="both"/>
      </w:pPr>
      <w:r>
        <w:t>В соответствии с</w:t>
      </w:r>
      <w:r>
        <w:t xml:space="preserve"> пп.10 п.2 ст.39.3 и</w:t>
      </w:r>
      <w:r>
        <w:t xml:space="preserve"> статьей 39.18 Земельного кодекса Российской </w:t>
      </w:r>
      <w:r>
        <w:t xml:space="preserve">Федерации </w:t>
      </w:r>
      <w:r>
        <w:t>Красногорская городская администрации информирует о предварительном согласовании предоставления земельных</w:t>
      </w:r>
      <w:r>
        <w:t xml:space="preserve"> участков</w:t>
      </w:r>
      <w:r>
        <w:t xml:space="preserve"> в собственность гражданам</w:t>
      </w:r>
      <w:r>
        <w:t xml:space="preserve">,  </w:t>
      </w:r>
      <w:r>
        <w:rPr>
          <w:b w:val="1"/>
        </w:rPr>
        <w:t>муниципальн</w:t>
      </w:r>
      <w:r>
        <w:rPr>
          <w:b w:val="1"/>
        </w:rPr>
        <w:t>ая</w:t>
      </w:r>
      <w:r>
        <w:rPr>
          <w:b w:val="1"/>
        </w:rPr>
        <w:t xml:space="preserve"> собственност</w:t>
      </w:r>
      <w:r>
        <w:rPr>
          <w:b w:val="1"/>
        </w:rPr>
        <w:t>ь на которы</w:t>
      </w:r>
      <w:r>
        <w:rPr>
          <w:b w:val="1"/>
        </w:rPr>
        <w:t>й</w:t>
      </w:r>
      <w:r>
        <w:rPr>
          <w:b w:val="1"/>
        </w:rPr>
        <w:t xml:space="preserve"> не разграничена</w:t>
      </w:r>
      <w:r>
        <w:t>:</w:t>
      </w:r>
    </w:p>
    <w:p w14:paraId="18000000">
      <w:pPr>
        <w:ind w:firstLine="708" w:left="0"/>
        <w:jc w:val="both"/>
      </w:pPr>
      <w:r>
        <w:rPr>
          <w:b w:val="1"/>
        </w:rPr>
        <w:t xml:space="preserve"> </w:t>
      </w:r>
      <w:r>
        <w:t>-  Республика Марий Эл, Звениговский район, п</w:t>
      </w:r>
      <w:r>
        <w:t>. Илеть, ул. Школьная</w:t>
      </w:r>
      <w:r>
        <w:t xml:space="preserve">, </w:t>
      </w:r>
      <w:r>
        <w:t>площадью 1690</w:t>
      </w:r>
      <w:r>
        <w:t xml:space="preserve"> кв.м., </w:t>
      </w:r>
      <w:r>
        <w:t>для индивидуального жилищного строительства</w:t>
      </w:r>
      <w:r>
        <w:t>. Категория зе</w:t>
      </w:r>
      <w:r>
        <w:t>мель – земли населенных пунктов.</w:t>
      </w:r>
    </w:p>
    <w:p w14:paraId="19000000">
      <w:pPr>
        <w:ind w:firstLine="708" w:left="0"/>
        <w:jc w:val="both"/>
      </w:pPr>
      <w:r>
        <w:t xml:space="preserve"> -  Республика Марий Эл, Звениговский район, п</w:t>
      </w:r>
      <w:r>
        <w:t>. Илеть, ул. Школьная</w:t>
      </w:r>
      <w:r>
        <w:t xml:space="preserve">, </w:t>
      </w:r>
      <w:r>
        <w:t>площадью 2450</w:t>
      </w:r>
      <w:r>
        <w:t xml:space="preserve"> кв.м., </w:t>
      </w:r>
      <w:r>
        <w:t>для индивидуального жилищного строительства</w:t>
      </w:r>
      <w:r>
        <w:t>. Категория зе</w:t>
      </w:r>
      <w:r>
        <w:t>мель – земли населенных пунктов.</w:t>
      </w:r>
    </w:p>
    <w:p w14:paraId="1A000000">
      <w:pPr>
        <w:ind w:firstLine="708" w:left="0"/>
        <w:jc w:val="both"/>
      </w:pPr>
      <w:r>
        <w:t xml:space="preserve"> -  Республика Марий Эл, Звениговский район, п</w:t>
      </w:r>
      <w:r>
        <w:t>. Илеть, ул. Сосновая</w:t>
      </w:r>
      <w:r>
        <w:t xml:space="preserve">, </w:t>
      </w:r>
      <w:r>
        <w:t>площадью 1300</w:t>
      </w:r>
      <w:r>
        <w:t xml:space="preserve"> кв.м., </w:t>
      </w:r>
      <w:r>
        <w:t>для индивидуального жилищного строительства</w:t>
      </w:r>
      <w:r>
        <w:t>. Категория зе</w:t>
      </w:r>
      <w:r>
        <w:t>мель – земли населенных пунктов.</w:t>
      </w:r>
    </w:p>
    <w:p w14:paraId="1B000000">
      <w:pPr>
        <w:ind w:firstLine="708" w:left="0"/>
        <w:jc w:val="both"/>
      </w:pPr>
    </w:p>
    <w:p w14:paraId="1C000000">
      <w:pPr>
        <w:ind w:firstLine="708" w:left="0"/>
        <w:jc w:val="both"/>
      </w:pPr>
      <w:r>
        <w:t>Граждане, заинтересованные в предоставлении вышеуказанных</w:t>
      </w:r>
      <w:r>
        <w:t xml:space="preserve"> земельных</w:t>
      </w:r>
      <w:r>
        <w:t xml:space="preserve">  участков</w:t>
      </w:r>
      <w:r>
        <w:t xml:space="preserve"> для указанных в извещении целей</w:t>
      </w:r>
      <w:r>
        <w:t xml:space="preserve">,  имеют право в течение </w:t>
      </w:r>
      <w:r>
        <w:t>тридцати</w:t>
      </w:r>
      <w:r>
        <w:t xml:space="preserve"> дней со дня опубликования данного извещения подавать заявления о намерении участвовать в аукционе на право заключения </w:t>
      </w:r>
      <w:r>
        <w:t>договоров</w:t>
      </w:r>
      <w:r>
        <w:t xml:space="preserve"> купли-продажи вышеуказанных</w:t>
      </w:r>
      <w:r>
        <w:t xml:space="preserve"> земельных</w:t>
      </w:r>
      <w:r>
        <w:t xml:space="preserve"> участков</w:t>
      </w:r>
      <w:r>
        <w:t xml:space="preserve"> в </w:t>
      </w:r>
      <w:r>
        <w:t>Красногорскую городскую администрацию</w:t>
      </w:r>
      <w:r>
        <w:t>(далее – Заявления).</w:t>
      </w:r>
    </w:p>
    <w:p w14:paraId="1D000000">
      <w:pPr>
        <w:ind w:firstLine="708" w:left="0"/>
        <w:jc w:val="both"/>
      </w:pPr>
      <w: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</w:t>
      </w:r>
      <w:r>
        <w:t xml:space="preserve"> окончания  приема заявлений – 30</w:t>
      </w:r>
      <w:r>
        <w:t>.09</w:t>
      </w:r>
      <w:r>
        <w:t>.2024</w:t>
      </w:r>
      <w:r>
        <w:t xml:space="preserve"> года.</w:t>
      </w:r>
      <w:r>
        <w:t xml:space="preserve"> </w:t>
      </w:r>
      <w:r>
        <w:t>Более подробную информацию окончания можно получить по телефону (83645) 6-90-10, 6-99-44 .</w:t>
      </w:r>
    </w:p>
    <w:p w14:paraId="1E000000">
      <w:pPr>
        <w:ind w:firstLine="708" w:left="0"/>
        <w:jc w:val="both"/>
      </w:pPr>
    </w:p>
    <w:p w14:paraId="1F000000">
      <w:pPr>
        <w:ind w:firstLine="708" w:left="0"/>
        <w:jc w:val="both"/>
      </w:pPr>
    </w:p>
    <w:p w14:paraId="20000000">
      <w:pPr>
        <w:ind w:firstLine="708" w:left="0"/>
        <w:jc w:val="both"/>
      </w:pPr>
    </w:p>
    <w:p w14:paraId="21000000">
      <w:pPr>
        <w:ind w:firstLine="708" w:left="0"/>
        <w:jc w:val="both"/>
      </w:pPr>
    </w:p>
    <w:p w14:paraId="22000000">
      <w:pPr>
        <w:ind w:firstLine="708" w:left="0"/>
        <w:jc w:val="both"/>
      </w:pPr>
    </w:p>
    <w:p w14:paraId="23000000">
      <w:pPr>
        <w:ind w:firstLine="708" w:left="0"/>
        <w:jc w:val="both"/>
      </w:pPr>
    </w:p>
    <w:p w14:paraId="24000000">
      <w:pPr>
        <w:ind w:firstLine="708" w:left="0"/>
        <w:jc w:val="both"/>
      </w:pPr>
    </w:p>
    <w:p w14:paraId="25000000">
      <w:pPr>
        <w:ind w:firstLine="708" w:left="0"/>
        <w:jc w:val="both"/>
        <w:rPr>
          <w:sz w:val="32"/>
        </w:rPr>
      </w:pPr>
    </w:p>
    <w:p w14:paraId="26000000">
      <w:pPr>
        <w:ind w:firstLine="708" w:left="0"/>
        <w:jc w:val="both"/>
        <w:rPr>
          <w:sz w:val="32"/>
        </w:rPr>
      </w:pPr>
    </w:p>
    <w:p w14:paraId="27000000">
      <w:pPr>
        <w:ind w:firstLine="708" w:left="0"/>
        <w:jc w:val="both"/>
        <w:rPr>
          <w:sz w:val="32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Body Text"/>
    <w:basedOn w:val="Style_5"/>
    <w:link w:val="Style_6_ch"/>
    <w:pPr>
      <w:ind/>
      <w:jc w:val="center"/>
    </w:pPr>
    <w:rPr>
      <w:b w:val="1"/>
    </w:rPr>
  </w:style>
  <w:style w:styleId="Style_6_ch" w:type="character">
    <w:name w:val="Body Text"/>
    <w:basedOn w:val="Style_5_ch"/>
    <w:link w:val="Style_6"/>
    <w:rPr>
      <w:b w:val="1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Body Text Indent"/>
    <w:basedOn w:val="Style_5"/>
    <w:link w:val="Style_14_ch"/>
    <w:pPr>
      <w:ind w:firstLine="708" w:left="0"/>
      <w:jc w:val="both"/>
    </w:pPr>
    <w:rPr>
      <w:sz w:val="26"/>
    </w:rPr>
  </w:style>
  <w:style w:styleId="Style_14_ch" w:type="character">
    <w:name w:val="Body Text Indent"/>
    <w:basedOn w:val="Style_5_ch"/>
    <w:link w:val="Style_14"/>
    <w:rPr>
      <w:sz w:val="26"/>
    </w:rPr>
  </w:style>
  <w:style w:styleId="Style_15" w:type="paragraph">
    <w:name w:val="Strong"/>
    <w:basedOn w:val="Style_13"/>
    <w:link w:val="Style_15_ch"/>
    <w:rPr>
      <w:b w:val="1"/>
    </w:rPr>
  </w:style>
  <w:style w:styleId="Style_15_ch" w:type="character">
    <w:name w:val="Strong"/>
    <w:basedOn w:val="Style_13_ch"/>
    <w:link w:val="Style_15"/>
    <w:rPr>
      <w:b w:val="1"/>
    </w:rPr>
  </w:style>
  <w:style w:styleId="Style_3" w:type="paragraph">
    <w:name w:val="header"/>
    <w:basedOn w:val="Style_5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5_ch"/>
    <w:link w:val="Style_3"/>
  </w:style>
  <w:style w:styleId="Style_16" w:type="paragraph">
    <w:name w:val="Основной текст 21"/>
    <w:basedOn w:val="Style_5"/>
    <w:link w:val="Style_16_ch"/>
    <w:pPr>
      <w:ind/>
      <w:jc w:val="center"/>
    </w:pPr>
    <w:rPr>
      <w:b w:val="1"/>
      <w:sz w:val="26"/>
    </w:rPr>
  </w:style>
  <w:style w:styleId="Style_16_ch" w:type="character">
    <w:name w:val="Основной текст 21"/>
    <w:basedOn w:val="Style_5_ch"/>
    <w:link w:val="Style_16"/>
    <w:rPr>
      <w:b w:val="1"/>
      <w:sz w:val="26"/>
    </w:rPr>
  </w:style>
  <w:style w:styleId="Style_17" w:type="paragraph">
    <w:name w:val="toc 3"/>
    <w:next w:val="Style_5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4" w:type="paragraph">
    <w:name w:val="Hyperlink"/>
    <w:basedOn w:val="Style_13"/>
    <w:link w:val="Style_4_ch"/>
    <w:rPr>
      <w:color w:val="0000FF"/>
      <w:u w:val="single"/>
    </w:rPr>
  </w:style>
  <w:style w:styleId="Style_4_ch" w:type="character">
    <w:name w:val="Hyperlink"/>
    <w:basedOn w:val="Style_13_ch"/>
    <w:link w:val="Style_4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5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Normal (Web)"/>
    <w:basedOn w:val="Style_5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Normal (Web)"/>
    <w:basedOn w:val="Style_5_ch"/>
    <w:link w:val="Style_24"/>
    <w:rPr>
      <w:sz w:val="24"/>
    </w:rPr>
  </w:style>
  <w:style w:styleId="Style_25" w:type="paragraph">
    <w:name w:val="toc 9"/>
    <w:next w:val="Style_5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5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Body Text 2"/>
    <w:basedOn w:val="Style_5"/>
    <w:link w:val="Style_27_ch"/>
    <w:pPr>
      <w:ind/>
      <w:jc w:val="center"/>
    </w:pPr>
    <w:rPr>
      <w:b w:val="1"/>
      <w:sz w:val="26"/>
    </w:rPr>
  </w:style>
  <w:style w:styleId="Style_27_ch" w:type="character">
    <w:name w:val="Body Text 2"/>
    <w:basedOn w:val="Style_5_ch"/>
    <w:link w:val="Style_27"/>
    <w:rPr>
      <w:b w:val="1"/>
      <w:sz w:val="26"/>
    </w:rPr>
  </w:style>
  <w:style w:styleId="Style_28" w:type="paragraph">
    <w:name w:val="toc 5"/>
    <w:next w:val="Style_5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ConsPlusTitle"/>
    <w:link w:val="Style_29_ch"/>
    <w:pPr>
      <w:widowControl w:val="0"/>
      <w:ind/>
    </w:pPr>
    <w:rPr>
      <w:rFonts w:ascii="Arial" w:hAnsi="Arial"/>
      <w:b w:val="1"/>
    </w:rPr>
  </w:style>
  <w:style w:styleId="Style_29_ch" w:type="character">
    <w:name w:val="ConsPlusTitle"/>
    <w:link w:val="Style_29"/>
    <w:rPr>
      <w:rFonts w:ascii="Arial" w:hAnsi="Arial"/>
      <w:b w:val="1"/>
    </w:rPr>
  </w:style>
  <w:style w:styleId="Style_30" w:type="paragraph">
    <w:name w:val="Body Text 3"/>
    <w:basedOn w:val="Style_5"/>
    <w:link w:val="Style_30_ch"/>
    <w:pPr>
      <w:ind/>
      <w:jc w:val="both"/>
    </w:pPr>
    <w:rPr>
      <w:sz w:val="26"/>
    </w:rPr>
  </w:style>
  <w:style w:styleId="Style_30_ch" w:type="character">
    <w:name w:val="Body Text 3"/>
    <w:basedOn w:val="Style_5_ch"/>
    <w:link w:val="Style_30"/>
    <w:rPr>
      <w:sz w:val="26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1" w:type="paragraph">
    <w:name w:val="Title"/>
    <w:basedOn w:val="Style_5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5_ch"/>
    <w:link w:val="Style_1"/>
    <w:rPr>
      <w:b w:val="1"/>
      <w:sz w:val="24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2024-08-26T12:15:37Z</dcterms:modified>
</cp:coreProperties>
</file>