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&#65279;<?xml version="1.0" encoding="utf-8"?><Relationships xmlns="http://schemas.openxmlformats.org/package/2006/relationships"><Relationship Id="R6E8BBA17" Type="http://schemas.openxmlformats.org/officeDocument/2006/relationships/officeDocument" Target="/word/document.xml" /><Relationship Id="coreR6E8BBA17" Type="http://schemas.openxmlformats.org/package/2006/relationships/metadata/core-properties" Target="/docProps/core.xml" /><Relationship Id="customR6E8BBA17" Type="http://schemas.openxmlformats.org/officeDocument/2006/relationships/custom-properties" Target="/docProps/custom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ackground w:color="FFFFFF"/>
  <w:body>
    <w:tbl>
      <w:tblPr>
        <w:bidiVisual w:val="0"/>
        <w:tblLayout w:type="fixed"/>
        <w:tblCellMar>
          <w:left w:w="0" w:type="dxa"/>
          <w:right w:w="0" w:type="dxa"/>
        </w:tblCellMar>
      </w:tblPr>
      <w:tblGrid/>
      <w:tr>
        <w:trPr/>
        <w:tc>
          <w:tcPr>
            <w:tcW w:w="2340" w:type="dxa"/>
            <w:gridSpan w:val="2"/>
            <w:shd w:val="clear" w:color="auto" w:fill="auto"/>
            <w:vAlign w:val="top"/>
          </w:tcPr>
          <w:p>
            <w:pPr>
              <w:pStyle w:val="P1"/>
              <w:rPr>
                <w:rStyle w:val="C4"/>
                <w:rtl w:val="0"/>
              </w:rPr>
            </w:pPr>
          </w:p>
        </w:tc>
        <w:tc>
          <w:tcPr>
            <w:tcW w:w="7575" w:type="dxa"/>
            <w:gridSpan w:val="7"/>
            <w:shd w:val="clear" w:color="auto" w:fill="auto"/>
            <w:vAlign w:val="top"/>
          </w:tcPr>
          <w:p>
            <w:pPr>
              <w:pStyle w:val="P2"/>
              <w:rPr>
                <w:rStyle w:val="C5"/>
                <w:rtl w:val="0"/>
              </w:rPr>
            </w:pPr>
            <w:r>
              <w:rPr>
                <w:rStyle w:val="C5"/>
                <w:rtl w:val="0"/>
              </w:rPr>
              <w:t>Утверждена</w:t>
            </w:r>
          </w:p>
        </w:tc>
      </w:tr>
      <w:tr>
        <w:trPr/>
        <w:tc>
          <w:tcPr>
            <w:tcW w:w="2340" w:type="dxa"/>
            <w:gridSpan w:val="2"/>
            <w:shd w:val="clear" w:color="auto" w:fill="auto"/>
            <w:vAlign w:val="top"/>
          </w:tcPr>
          <w:p>
            <w:pPr>
              <w:pStyle w:val="P1"/>
              <w:rPr>
                <w:rStyle w:val="C4"/>
                <w:rtl w:val="0"/>
              </w:rPr>
            </w:pPr>
          </w:p>
        </w:tc>
        <w:tc>
          <w:tcPr>
            <w:tcW w:w="7575" w:type="dxa"/>
            <w:gridSpan w:val="7"/>
            <w:tcBorders>
              <w:bottom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3"/>
              <w:rPr>
                <w:rStyle w:val="C6"/>
                <w:rtl w:val="0"/>
              </w:rPr>
            </w:pPr>
            <w:r>
              <w:rPr>
                <w:rStyle w:val="C6"/>
                <w:rtl w:val="0"/>
              </w:rPr>
              <w:t>Суслонгером</w:t>
            </w:r>
          </w:p>
        </w:tc>
      </w:tr>
      <w:tr>
        <w:trPr/>
        <w:tc>
          <w:tcPr>
            <w:tcW w:w="2340" w:type="dxa"/>
            <w:gridSpan w:val="2"/>
            <w:shd w:val="clear" w:color="auto" w:fill="auto"/>
            <w:vAlign w:val="top"/>
          </w:tcPr>
          <w:p>
            <w:pPr>
              <w:pStyle w:val="P1"/>
              <w:rPr>
                <w:rStyle w:val="C4"/>
                <w:rtl w:val="0"/>
              </w:rPr>
            </w:pPr>
          </w:p>
        </w:tc>
        <w:tc>
          <w:tcPr>
            <w:tcW w:w="7575" w:type="dxa"/>
            <w:gridSpan w:val="7"/>
            <w:shd w:val="clear" w:color="auto" w:fill="auto"/>
            <w:vAlign w:val="top"/>
          </w:tcPr>
          <w:p>
            <w:pPr>
              <w:pStyle w:val="P4"/>
              <w:rPr>
                <w:rStyle w:val="C7"/>
                <w:rtl w:val="0"/>
              </w:rPr>
            </w:pPr>
            <w:r>
              <w:rPr>
                <w:rStyle w:val="C7"/>
                <w:rtl w:val="0"/>
              </w:rPr>
              <w:t>(наименование документа об утверждении, включая наименования органов государственной власти или</w:t>
            </w:r>
          </w:p>
        </w:tc>
      </w:tr>
      <w:tr>
        <w:trPr/>
        <w:tc>
          <w:tcPr>
            <w:tcW w:w="2340" w:type="dxa"/>
            <w:gridSpan w:val="2"/>
            <w:shd w:val="clear" w:color="auto" w:fill="auto"/>
            <w:vAlign w:val="top"/>
          </w:tcPr>
          <w:p>
            <w:pPr>
              <w:pStyle w:val="P1"/>
              <w:rPr>
                <w:rStyle w:val="C4"/>
                <w:rtl w:val="0"/>
              </w:rPr>
            </w:pPr>
          </w:p>
        </w:tc>
        <w:tc>
          <w:tcPr>
            <w:tcW w:w="7575" w:type="dxa"/>
            <w:gridSpan w:val="7"/>
            <w:tcBorders>
              <w:bottom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3"/>
              <w:rPr>
                <w:rStyle w:val="C6"/>
                <w:rtl w:val="0"/>
              </w:rPr>
            </w:pPr>
          </w:p>
        </w:tc>
      </w:tr>
      <w:tr>
        <w:trPr/>
        <w:tc>
          <w:tcPr>
            <w:tcW w:w="2340" w:type="dxa"/>
            <w:gridSpan w:val="2"/>
            <w:shd w:val="clear" w:color="auto" w:fill="auto"/>
            <w:vAlign w:val="top"/>
          </w:tcPr>
          <w:p>
            <w:pPr>
              <w:pStyle w:val="P1"/>
              <w:rPr>
                <w:rStyle w:val="C4"/>
                <w:rtl w:val="0"/>
              </w:rPr>
            </w:pPr>
          </w:p>
        </w:tc>
        <w:tc>
          <w:tcPr>
            <w:tcW w:w="7575" w:type="dxa"/>
            <w:gridSpan w:val="7"/>
            <w:shd w:val="clear" w:color="auto" w:fill="auto"/>
            <w:vAlign w:val="top"/>
          </w:tcPr>
          <w:p>
            <w:pPr>
              <w:pStyle w:val="P4"/>
              <w:rPr>
                <w:rStyle w:val="C7"/>
                <w:rtl w:val="0"/>
              </w:rPr>
            </w:pPr>
            <w:r>
              <w:rPr>
                <w:rStyle w:val="C7"/>
                <w:rtl w:val="0"/>
              </w:rPr>
              <w:t>органов местного самоуправления, принявших решение об утверждении схемы или</w:t>
            </w:r>
          </w:p>
        </w:tc>
      </w:tr>
      <w:tr>
        <w:trPr/>
        <w:tc>
          <w:tcPr>
            <w:tcW w:w="2340" w:type="dxa"/>
            <w:gridSpan w:val="2"/>
            <w:shd w:val="clear" w:color="auto" w:fill="auto"/>
            <w:vAlign w:val="top"/>
          </w:tcPr>
          <w:p>
            <w:pPr>
              <w:pStyle w:val="P1"/>
              <w:rPr>
                <w:rStyle w:val="C4"/>
                <w:rtl w:val="0"/>
              </w:rPr>
            </w:pPr>
          </w:p>
        </w:tc>
        <w:tc>
          <w:tcPr>
            <w:tcW w:w="7575" w:type="dxa"/>
            <w:gridSpan w:val="7"/>
            <w:tcBorders>
              <w:bottom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3"/>
              <w:rPr>
                <w:rStyle w:val="C6"/>
                <w:rtl w:val="0"/>
              </w:rPr>
            </w:pPr>
          </w:p>
        </w:tc>
      </w:tr>
      <w:tr>
        <w:trPr/>
        <w:tc>
          <w:tcPr>
            <w:tcW w:w="2340" w:type="dxa"/>
            <w:gridSpan w:val="2"/>
            <w:shd w:val="clear" w:color="auto" w:fill="auto"/>
            <w:vAlign w:val="top"/>
          </w:tcPr>
          <w:p>
            <w:pPr>
              <w:pStyle w:val="P1"/>
              <w:rPr>
                <w:rStyle w:val="C4"/>
                <w:rtl w:val="0"/>
              </w:rPr>
            </w:pPr>
          </w:p>
        </w:tc>
        <w:tc>
          <w:tcPr>
            <w:tcW w:w="7575" w:type="dxa"/>
            <w:gridSpan w:val="7"/>
            <w:shd w:val="clear" w:color="auto" w:fill="auto"/>
            <w:vAlign w:val="top"/>
          </w:tcPr>
          <w:p>
            <w:pPr>
              <w:pStyle w:val="P4"/>
              <w:rPr>
                <w:rStyle w:val="C7"/>
                <w:rtl w:val="0"/>
              </w:rPr>
            </w:pPr>
            <w:r>
              <w:rPr>
                <w:rStyle w:val="C7"/>
                <w:rtl w:val="0"/>
              </w:rPr>
              <w:t>подписавших соглашение о перераспределении земельных участков)</w:t>
            </w:r>
          </w:p>
        </w:tc>
      </w:tr>
      <w:tr>
        <w:trPr>
          <w:trHeight w:hRule="atLeast" w:val="315"/>
        </w:trPr>
        <w:tc>
          <w:tcPr>
            <w:tcW w:w="2340" w:type="dxa"/>
            <w:gridSpan w:val="2"/>
            <w:shd w:val="clear" w:color="auto" w:fill="auto"/>
            <w:vAlign w:val="top"/>
          </w:tcPr>
          <w:p>
            <w:pPr>
              <w:pStyle w:val="P1"/>
              <w:rPr>
                <w:rStyle w:val="C4"/>
                <w:rtl w:val="0"/>
              </w:rPr>
            </w:pPr>
          </w:p>
        </w:tc>
        <w:tc>
          <w:tcPr>
            <w:tcW w:w="375" w:type="dxa"/>
            <w:shd w:val="clear" w:color="auto" w:fill="auto"/>
            <w:vAlign w:val="top"/>
          </w:tcPr>
          <w:p>
            <w:pPr>
              <w:pStyle w:val="P5"/>
              <w:rPr>
                <w:rStyle w:val="C8"/>
                <w:rtl w:val="0"/>
              </w:rPr>
            </w:pPr>
            <w:r>
              <w:rPr>
                <w:rStyle w:val="C8"/>
                <w:rtl w:val="0"/>
              </w:rPr>
              <w:t>от</w:t>
            </w:r>
          </w:p>
        </w:tc>
        <w:tc>
          <w:tcPr>
            <w:tcW w:w="3465" w:type="dxa"/>
            <w:gridSpan w:val="3"/>
            <w:tcBorders>
              <w:bottom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6"/>
              <w:rPr>
                <w:rStyle w:val="C9"/>
                <w:rtl w:val="0"/>
              </w:rPr>
            </w:pPr>
          </w:p>
        </w:tc>
        <w:tc>
          <w:tcPr>
            <w:tcW w:w="585" w:type="dxa"/>
            <w:shd w:val="clear" w:color="auto" w:fill="auto"/>
            <w:vAlign w:val="top"/>
          </w:tcPr>
          <w:p>
            <w:pPr>
              <w:pStyle w:val="P5"/>
              <w:rPr>
                <w:rStyle w:val="C8"/>
                <w:rtl w:val="0"/>
              </w:rPr>
            </w:pPr>
            <w:r>
              <w:rPr>
                <w:rStyle w:val="C8"/>
                <w:rtl w:val="0"/>
              </w:rPr>
              <w:t>№</w:t>
            </w:r>
          </w:p>
        </w:tc>
        <w:tc>
          <w:tcPr>
            <w:tcW w:w="3150" w:type="dxa"/>
            <w:gridSpan w:val="2"/>
            <w:tcBorders>
              <w:bottom w:val="single" w:sz="6" w:space="0" w:shadow="0" w:frame="0" w:color="000000"/>
            </w:tcBorders>
            <w:shd w:val="clear" w:color="auto" w:fill="auto"/>
            <w:vAlign w:val="center"/>
          </w:tcPr>
          <w:p>
            <w:pPr>
              <w:pStyle w:val="P7"/>
              <w:rPr>
                <w:rStyle w:val="C10"/>
                <w:rtl w:val="0"/>
              </w:rPr>
            </w:pPr>
          </w:p>
        </w:tc>
      </w:tr>
      <w:tr>
        <w:trPr>
          <w:trHeight w:hRule="atLeast" w:val="165"/>
        </w:trPr>
        <w:tc>
          <w:tcPr>
            <w:tcW w:w="9915" w:type="dxa"/>
            <w:gridSpan w:val="9"/>
            <w:shd w:val="clear" w:color="auto" w:fill="auto"/>
            <w:vAlign w:val="bottom"/>
          </w:tcPr>
          <w:p>
            <w:pPr>
              <w:pStyle w:val="P8"/>
              <w:rPr>
                <w:rStyle w:val="C11"/>
                <w:rtl w:val="0"/>
              </w:rPr>
            </w:pPr>
          </w:p>
        </w:tc>
      </w:tr>
      <w:tr>
        <w:trPr>
          <w:trHeight w:hRule="atLeast" w:val="630"/>
        </w:trPr>
        <w:tc>
          <w:tcPr>
            <w:tcW w:w="9915" w:type="dxa"/>
            <w:gridSpan w:val="9"/>
            <w:shd w:val="clear" w:color="auto" w:fill="auto"/>
            <w:vAlign w:val="bottom"/>
          </w:tcPr>
          <w:p>
            <w:pPr>
              <w:pStyle w:val="P8"/>
              <w:rPr>
                <w:rStyle w:val="C11"/>
                <w:rtl w:val="0"/>
              </w:rPr>
            </w:pPr>
            <w:r>
              <w:rPr>
                <w:rStyle w:val="C11"/>
                <w:rtl w:val="0"/>
              </w:rPr>
              <w:t>Схема расположения земельного участка или земельных</w:t>
              <w:br w:type="textWrapping"/>
              <w:t>участков на кадастровом плане территории</w:t>
            </w:r>
          </w:p>
        </w:tc>
      </w:tr>
      <w:tr>
        <w:trPr/>
        <w:tc>
          <w:tcPr>
            <w:tcW w:w="3495" w:type="dxa"/>
            <w:gridSpan w:val="4"/>
            <w:tcBorders>
              <w:top w:val="single" w:sz="6" w:space="0" w:shadow="0" w:frame="0" w:color="000000"/>
              <w:lef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9"/>
              <w:rPr>
                <w:rStyle w:val="C12"/>
                <w:rtl w:val="0"/>
              </w:rPr>
            </w:pPr>
            <w:r>
              <w:rPr>
                <w:rStyle w:val="C12"/>
                <w:rtl w:val="0"/>
              </w:rPr>
              <w:t>Площадь земельного участка</w:t>
            </w:r>
          </w:p>
        </w:tc>
        <w:tc>
          <w:tcPr>
            <w:tcW w:w="3555" w:type="dxa"/>
            <w:gridSpan w:val="4"/>
            <w:tcBorders>
              <w:top w:val="single" w:sz="6" w:space="0" w:shadow="0" w:frame="0" w:color="000000"/>
              <w:bottom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0"/>
              <w:rPr>
                <w:rStyle w:val="C13"/>
                <w:rtl w:val="0"/>
              </w:rPr>
            </w:pPr>
            <w:r>
              <w:rPr>
                <w:rStyle w:val="C13"/>
                <w:rtl w:val="0"/>
              </w:rPr>
              <w:t>1 335</w:t>
            </w:r>
          </w:p>
        </w:tc>
        <w:tc>
          <w:tcPr>
            <w:tcW w:w="2865" w:type="dxa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1"/>
              <w:rPr>
                <w:rStyle w:val="C14"/>
                <w:rtl w:val="0"/>
              </w:rPr>
            </w:pPr>
            <w:r>
              <w:rPr>
                <w:rStyle w:val="C14"/>
                <w:rtl w:val="0"/>
              </w:rPr>
              <w:t>м²</w:t>
            </w:r>
          </w:p>
        </w:tc>
      </w:tr>
      <w:tr>
        <w:trPr/>
        <w:tc>
          <w:tcPr>
            <w:tcW w:w="9915" w:type="dxa"/>
            <w:gridSpan w:val="9"/>
            <w:tcBorders>
              <w:left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2"/>
              <w:rPr>
                <w:rStyle w:val="C15"/>
                <w:rtl w:val="0"/>
              </w:rPr>
            </w:pPr>
            <w:r>
              <w:rPr>
                <w:rStyle w:val="C15"/>
                <w:rtl w:val="0"/>
              </w:rPr>
              <w:t>(указывается проектная площадь образуемого земельного участка, вычисленная с использованием технологических и программных средств, в том числе размещенных на официальном сайте федерального органа исполнительной власти, уполномоченного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недвижимости, в информационно-телекоммуникационной сети "Интернет" (далее - официальный сайт), с округлением до 1 квадратного метра. Указанное значение площади земельного участка может быть уточнено при проведении кадастровых работ не более чем на десять процентов)</w:t>
            </w:r>
          </w:p>
        </w:tc>
      </w:tr>
      <w:tr>
        <w:trPr>
          <w:trHeight w:hRule="atLeast" w:val="315"/>
        </w:trPr>
        <w:tc>
          <w:tcPr>
            <w:tcW w:w="1980" w:type="dxa"/>
            <w:vMerge w:val="restart"/>
            <w:tcBorders>
              <w:top w:val="single" w:sz="6" w:space="0" w:shadow="0" w:frame="0" w:color="000000"/>
              <w:left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center"/>
          </w:tcPr>
          <w:p>
            <w:pPr>
              <w:pStyle w:val="P13"/>
              <w:rPr>
                <w:rStyle w:val="C16"/>
                <w:rtl w:val="0"/>
              </w:rPr>
            </w:pPr>
            <w:r>
              <w:rPr>
                <w:rStyle w:val="C16"/>
                <w:rtl w:val="0"/>
              </w:rPr>
              <w:t>Обозначение характерных точек границ</w:t>
            </w:r>
          </w:p>
        </w:tc>
        <w:tc>
          <w:tcPr>
            <w:tcW w:w="7935" w:type="dxa"/>
            <w:gridSpan w:val="8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center"/>
          </w:tcPr>
          <w:p>
            <w:pPr>
              <w:pStyle w:val="P14"/>
              <w:rPr>
                <w:rStyle w:val="C17"/>
                <w:rtl w:val="0"/>
              </w:rPr>
            </w:pPr>
            <w:r>
              <w:rPr>
                <w:rStyle w:val="C17"/>
                <w:rtl w:val="0"/>
              </w:rPr>
              <w:t>Координаты, м</w:t>
            </w:r>
          </w:p>
        </w:tc>
      </w:tr>
      <w:tr>
        <w:trPr/>
        <w:tc>
          <w:tcPr>
            <w:tcW w:w="1980" w:type="dxa"/>
            <w:vMerge w:val="continue"/>
            <w:tcBorders>
              <w:top w:val="single" w:sz="6" w:space="0" w:shadow="0" w:frame="0" w:color="000000"/>
              <w:left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center"/>
          </w:tcPr>
          <w:p>
            <w:pPr>
              <w:rPr>
                <w:rStyle w:val="C3"/>
              </w:rPr>
            </w:pPr>
          </w:p>
        </w:tc>
        <w:tc>
          <w:tcPr>
            <w:tcW w:w="7935" w:type="dxa"/>
            <w:gridSpan w:val="8"/>
            <w:tcBorders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5"/>
              <w:rPr>
                <w:rStyle w:val="C18"/>
                <w:rtl w:val="0"/>
              </w:rPr>
            </w:pPr>
            <w:r>
              <w:rPr>
                <w:rStyle w:val="C18"/>
                <w:rtl w:val="0"/>
              </w:rPr>
              <w:t>(указываются в случае подготовки схемы расположения земельного участка с использованием технологических и программных средств, в том числе размещенных на официальном сайте. Значения координат, полученные с использованием указанных технологических и программных средств, указываются с округлением до 0,01 метра)</w:t>
            </w:r>
          </w:p>
        </w:tc>
      </w:tr>
      <w:tr>
        <w:trPr>
          <w:trHeight w:hRule="atLeast" w:val="315"/>
        </w:trPr>
        <w:tc>
          <w:tcPr>
            <w:tcW w:w="1980" w:type="dxa"/>
            <w:vMerge w:val="continue"/>
            <w:tcBorders>
              <w:top w:val="single" w:sz="6" w:space="0" w:shadow="0" w:frame="0" w:color="000000"/>
              <w:left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center"/>
          </w:tcPr>
          <w:p>
            <w:pPr>
              <w:rPr>
                <w:rStyle w:val="C3"/>
              </w:rPr>
            </w:pPr>
          </w:p>
        </w:tc>
        <w:tc>
          <w:tcPr>
            <w:tcW w:w="3975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center"/>
          </w:tcPr>
          <w:p>
            <w:pPr>
              <w:pStyle w:val="P14"/>
              <w:rPr>
                <w:rStyle w:val="C17"/>
                <w:rtl w:val="0"/>
              </w:rPr>
            </w:pPr>
            <w:r>
              <w:rPr>
                <w:rStyle w:val="C17"/>
                <w:rtl w:val="0"/>
              </w:rPr>
              <w:t>X</w:t>
            </w:r>
          </w:p>
        </w:tc>
        <w:tc>
          <w:tcPr>
            <w:tcW w:w="3960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center"/>
          </w:tcPr>
          <w:p>
            <w:pPr>
              <w:pStyle w:val="P14"/>
              <w:rPr>
                <w:rStyle w:val="C17"/>
                <w:rtl w:val="0"/>
              </w:rPr>
            </w:pPr>
            <w:r>
              <w:rPr>
                <w:rStyle w:val="C17"/>
                <w:rtl w:val="0"/>
              </w:rPr>
              <w:t>Y</w:t>
            </w:r>
          </w:p>
        </w:tc>
      </w:tr>
      <w:tr>
        <w:trPr/>
        <w:tc>
          <w:tcPr>
            <w:tcW w:w="1980" w:type="dxa"/>
            <w:tcBorders>
              <w:top w:val="single" w:sz="6" w:space="0" w:shadow="0" w:frame="0" w:color="000000"/>
              <w:left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6"/>
              <w:rPr>
                <w:rStyle w:val="C19"/>
                <w:rtl w:val="0"/>
              </w:rPr>
            </w:pPr>
            <w:r>
              <w:rPr>
                <w:rStyle w:val="C19"/>
                <w:rtl w:val="0"/>
              </w:rPr>
              <w:t>1</w:t>
            </w:r>
          </w:p>
        </w:tc>
        <w:tc>
          <w:tcPr>
            <w:tcW w:w="3975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7"/>
              <w:rPr>
                <w:rStyle w:val="C20"/>
                <w:rtl w:val="0"/>
              </w:rPr>
            </w:pPr>
            <w:r>
              <w:rPr>
                <w:rStyle w:val="C20"/>
                <w:rtl w:val="0"/>
              </w:rPr>
              <w:t>2</w:t>
            </w:r>
          </w:p>
        </w:tc>
        <w:tc>
          <w:tcPr>
            <w:tcW w:w="3960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7"/>
              <w:rPr>
                <w:rStyle w:val="C20"/>
                <w:rtl w:val="0"/>
              </w:rPr>
            </w:pPr>
            <w:r>
              <w:rPr>
                <w:rStyle w:val="C20"/>
                <w:rtl w:val="0"/>
              </w:rPr>
              <w:t>3</w:t>
            </w:r>
          </w:p>
        </w:tc>
      </w:tr>
      <w:tr>
        <w:trPr/>
        <w:tc>
          <w:tcPr>
            <w:tcW w:w="1980" w:type="dxa"/>
            <w:tcBorders>
              <w:top w:val="single" w:sz="6" w:space="0" w:shadow="0" w:frame="0" w:color="000000"/>
              <w:left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8"/>
              <w:rPr>
                <w:rStyle w:val="C21"/>
                <w:rtl w:val="0"/>
              </w:rPr>
            </w:pPr>
            <w:r>
              <w:rPr>
                <w:rStyle w:val="C21"/>
                <w:rtl w:val="0"/>
              </w:rPr>
              <w:t>н1</w:t>
            </w:r>
          </w:p>
        </w:tc>
        <w:tc>
          <w:tcPr>
            <w:tcW w:w="3975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9"/>
              <w:rPr>
                <w:rStyle w:val="C22"/>
                <w:rtl w:val="0"/>
              </w:rPr>
            </w:pPr>
            <w:r>
              <w:rPr>
                <w:rStyle w:val="C22"/>
                <w:rtl w:val="0"/>
              </w:rPr>
              <w:t>328 886,62</w:t>
            </w:r>
          </w:p>
        </w:tc>
        <w:tc>
          <w:tcPr>
            <w:tcW w:w="3960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9"/>
              <w:rPr>
                <w:rStyle w:val="C22"/>
                <w:rtl w:val="0"/>
              </w:rPr>
            </w:pPr>
            <w:r>
              <w:rPr>
                <w:rStyle w:val="C22"/>
                <w:rtl w:val="0"/>
              </w:rPr>
              <w:t>1 293 933,18</w:t>
            </w:r>
          </w:p>
        </w:tc>
      </w:tr>
      <w:tr>
        <w:trPr/>
        <w:tc>
          <w:tcPr>
            <w:tcW w:w="1980" w:type="dxa"/>
            <w:tcBorders>
              <w:top w:val="single" w:sz="6" w:space="0" w:shadow="0" w:frame="0" w:color="000000"/>
              <w:left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8"/>
              <w:rPr>
                <w:rStyle w:val="C21"/>
                <w:rtl w:val="0"/>
              </w:rPr>
            </w:pPr>
            <w:r>
              <w:rPr>
                <w:rStyle w:val="C21"/>
                <w:rtl w:val="0"/>
              </w:rPr>
              <w:t>н2</w:t>
            </w:r>
          </w:p>
        </w:tc>
        <w:tc>
          <w:tcPr>
            <w:tcW w:w="3975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9"/>
              <w:rPr>
                <w:rStyle w:val="C22"/>
                <w:rtl w:val="0"/>
              </w:rPr>
            </w:pPr>
            <w:r>
              <w:rPr>
                <w:rStyle w:val="C22"/>
                <w:rtl w:val="0"/>
              </w:rPr>
              <w:t>328 937,89</w:t>
            </w:r>
          </w:p>
        </w:tc>
        <w:tc>
          <w:tcPr>
            <w:tcW w:w="3960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9"/>
              <w:rPr>
                <w:rStyle w:val="C22"/>
                <w:rtl w:val="0"/>
              </w:rPr>
            </w:pPr>
            <w:r>
              <w:rPr>
                <w:rStyle w:val="C22"/>
                <w:rtl w:val="0"/>
              </w:rPr>
              <w:t>1 293 912,51</w:t>
            </w:r>
          </w:p>
        </w:tc>
      </w:tr>
      <w:tr>
        <w:trPr/>
        <w:tc>
          <w:tcPr>
            <w:tcW w:w="1980" w:type="dxa"/>
            <w:tcBorders>
              <w:top w:val="single" w:sz="6" w:space="0" w:shadow="0" w:frame="0" w:color="000000"/>
              <w:left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8"/>
              <w:rPr>
                <w:rStyle w:val="C21"/>
                <w:rtl w:val="0"/>
              </w:rPr>
            </w:pPr>
            <w:r>
              <w:rPr>
                <w:rStyle w:val="C21"/>
                <w:rtl w:val="0"/>
              </w:rPr>
              <w:t>н3</w:t>
            </w:r>
          </w:p>
        </w:tc>
        <w:tc>
          <w:tcPr>
            <w:tcW w:w="3975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9"/>
              <w:rPr>
                <w:rStyle w:val="C22"/>
                <w:rtl w:val="0"/>
              </w:rPr>
            </w:pPr>
            <w:r>
              <w:rPr>
                <w:rStyle w:val="C22"/>
                <w:rtl w:val="0"/>
              </w:rPr>
              <w:t>328 946,92</w:t>
            </w:r>
          </w:p>
        </w:tc>
        <w:tc>
          <w:tcPr>
            <w:tcW w:w="3960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9"/>
              <w:rPr>
                <w:rStyle w:val="C22"/>
                <w:rtl w:val="0"/>
              </w:rPr>
            </w:pPr>
            <w:r>
              <w:rPr>
                <w:rStyle w:val="C22"/>
                <w:rtl w:val="0"/>
              </w:rPr>
              <w:t>1 293 934,90</w:t>
            </w:r>
          </w:p>
        </w:tc>
      </w:tr>
      <w:tr>
        <w:trPr/>
        <w:tc>
          <w:tcPr>
            <w:tcW w:w="1980" w:type="dxa"/>
            <w:tcBorders>
              <w:top w:val="single" w:sz="6" w:space="0" w:shadow="0" w:frame="0" w:color="000000"/>
              <w:left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8"/>
              <w:rPr>
                <w:rStyle w:val="C21"/>
                <w:rtl w:val="0"/>
              </w:rPr>
            </w:pPr>
            <w:r>
              <w:rPr>
                <w:rStyle w:val="C21"/>
                <w:rtl w:val="0"/>
              </w:rPr>
              <w:t>н4</w:t>
            </w:r>
          </w:p>
        </w:tc>
        <w:tc>
          <w:tcPr>
            <w:tcW w:w="3975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9"/>
              <w:rPr>
                <w:rStyle w:val="C22"/>
                <w:rtl w:val="0"/>
              </w:rPr>
            </w:pPr>
            <w:r>
              <w:rPr>
                <w:rStyle w:val="C22"/>
                <w:rtl w:val="0"/>
              </w:rPr>
              <w:t>328 895,64</w:t>
            </w:r>
          </w:p>
        </w:tc>
        <w:tc>
          <w:tcPr>
            <w:tcW w:w="3960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9"/>
              <w:rPr>
                <w:rStyle w:val="C22"/>
                <w:rtl w:val="0"/>
              </w:rPr>
            </w:pPr>
            <w:r>
              <w:rPr>
                <w:rStyle w:val="C22"/>
                <w:rtl w:val="0"/>
              </w:rPr>
              <w:t>1 293 955,57</w:t>
            </w:r>
          </w:p>
        </w:tc>
      </w:tr>
      <w:tr>
        <w:trPr/>
        <w:tc>
          <w:tcPr>
            <w:tcW w:w="1980" w:type="dxa"/>
            <w:tcBorders>
              <w:top w:val="single" w:sz="6" w:space="0" w:shadow="0" w:frame="0" w:color="000000"/>
              <w:left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8"/>
              <w:rPr>
                <w:rStyle w:val="C21"/>
                <w:rtl w:val="0"/>
              </w:rPr>
            </w:pPr>
            <w:r>
              <w:rPr>
                <w:rStyle w:val="C21"/>
                <w:rtl w:val="0"/>
              </w:rPr>
              <w:t>н1</w:t>
            </w:r>
          </w:p>
        </w:tc>
        <w:tc>
          <w:tcPr>
            <w:tcW w:w="3975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9"/>
              <w:rPr>
                <w:rStyle w:val="C22"/>
                <w:rtl w:val="0"/>
              </w:rPr>
            </w:pPr>
            <w:r>
              <w:rPr>
                <w:rStyle w:val="C22"/>
                <w:rtl w:val="0"/>
              </w:rPr>
              <w:t>328 886,62</w:t>
            </w:r>
          </w:p>
        </w:tc>
        <w:tc>
          <w:tcPr>
            <w:tcW w:w="3960" w:type="dxa"/>
            <w:gridSpan w:val="4"/>
            <w:tcBorders>
              <w:top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19"/>
              <w:rPr>
                <w:rStyle w:val="C22"/>
                <w:rtl w:val="0"/>
              </w:rPr>
            </w:pPr>
            <w:r>
              <w:rPr>
                <w:rStyle w:val="C22"/>
                <w:rtl w:val="0"/>
              </w:rPr>
              <w:t>1 293 933,18</w:t>
            </w:r>
          </w:p>
        </w:tc>
      </w:tr>
      <w:tr>
        <w:trPr>
          <w:trHeight w:hRule="exact" w:val="30"/>
        </w:trPr>
        <w:tc>
          <w:tcPr>
            <w:tcW w:w="9915" w:type="dxa"/>
            <w:gridSpan w:val="9"/>
            <w:tcBorders>
              <w:top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20"/>
              <w:rPr>
                <w:rStyle w:val="C23"/>
                <w:rtl w:val="0"/>
              </w:rPr>
            </w:pPr>
          </w:p>
        </w:tc>
      </w:tr>
    </w:tbl>
    <w:p>
      <w:pPr>
        <w:rPr>
          <w:rtl w:val="0"/>
        </w:rPr>
        <w:sectPr>
          <w:type w:val="nextPage"/>
          <w:pgSz w:w="11908" w:h="16833"/>
          <w:pgMar w:left="1417" w:right="566" w:top="566" w:bottom="566" w:header="0" w:footer="0" w:gutter="0"/>
        </w:sectPr>
      </w:pPr>
    </w:p>
    <w:tbl>
      <w:tblPr>
        <w:bidiVisual w:val="0"/>
        <w:tblLayout w:type="fixed"/>
        <w:tblCellMar>
          <w:left w:w="0" w:type="dxa"/>
          <w:right w:w="0" w:type="dxa"/>
        </w:tblCellMar>
      </w:tblPr>
      <w:tblGrid/>
      <w:tr>
        <w:trPr>
          <w:trHeight w:hRule="atLeast" w:val="36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30" w:type="dxa"/>
            <w:gridSpan w:val="12"/>
            <w:tcBorders>
              <w:top w:val="single" w:sz="6" w:space="0" w:shadow="0" w:frame="0" w:color="000000"/>
              <w:left w:val="single" w:sz="6" w:space="0" w:shadow="0" w:frame="0" w:color="000000"/>
              <w:right w:val="single" w:sz="6" w:space="0" w:shadow="0" w:frame="0" w:color="000000"/>
            </w:tcBorders>
            <w:shd w:val="clear" w:color="auto" w:fill="auto"/>
            <w:vAlign w:val="top"/>
          </w:tcPr>
          <w:p>
            <w:pPr>
              <w:pStyle w:val="P21"/>
              <w:rPr>
                <w:rStyle w:val="C24"/>
                <w:rtl w:val="0"/>
              </w:rPr>
            </w:pPr>
          </w:p>
        </w:tc>
      </w:tr>
      <w:tr>
        <w:trPr>
          <w:trHeight w:hRule="atLeast" w:val="15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restart"/>
            <w:shd w:val="clear" w:color="auto" w:fill="auto"/>
            <w:vAlign w:val="center"/>
          </w:tcPr>
          <w:p>
            <w:pPr>
              <w:pStyle w:val="P22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9525" cy="9553575"/>
                  <wp:docPr id="1" name="Picture 1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xmlns:r="http://schemas.openxmlformats.org/officeDocument/2006/relationships" r:embed="Relimage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" cy="955357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restart"/>
            <w:shd w:val="clear" w:color="auto" w:fill="auto"/>
            <w:vAlign w:val="center"/>
          </w:tcPr>
          <w:p>
            <w:pPr>
              <w:pStyle w:val="P22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9525" cy="9553575"/>
                  <wp:docPr id="2" name="Picture 2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xmlns:r="http://schemas.openxmlformats.org/officeDocument/2006/relationships" r:embed="Relimage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" cy="955357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30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9855" w:type="dxa"/>
            <w:gridSpan w:val="5"/>
            <w:shd w:val="clear" w:color="auto" w:fill="auto"/>
            <w:vAlign w:val="center"/>
          </w:tcPr>
          <w:p>
            <w:pPr>
              <w:pStyle w:val="P23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6267450" cy="5600700"/>
                  <wp:docPr id="3" name="Picture 3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xmlns:r="http://schemas.openxmlformats.org/officeDocument/2006/relationships" r:embed="Relimage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67450" cy="5600700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" w:type="dxa"/>
            <w:gridSpan w:val="4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exact" w:val="15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atLeast" w:val="33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60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9945" w:type="dxa"/>
            <w:gridSpan w:val="5"/>
            <w:shd w:val="clear" w:color="auto" w:fill="auto"/>
            <w:vAlign w:val="top"/>
          </w:tcPr>
          <w:p>
            <w:pPr>
              <w:pStyle w:val="P24"/>
              <w:rPr>
                <w:rStyle w:val="C25"/>
                <w:rtl w:val="0"/>
              </w:rPr>
            </w:pPr>
            <w:r>
              <w:rPr>
                <w:rStyle w:val="C25"/>
                <w:rtl w:val="0"/>
              </w:rPr>
              <w:t>Масштаб 1:1 500</w:t>
            </w:r>
          </w:p>
        </w:tc>
        <w:tc>
          <w:tcPr>
            <w:tcW w:w="19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exact" w:val="105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atLeast" w:val="33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9960" w:type="dxa"/>
            <w:gridSpan w:val="6"/>
            <w:shd w:val="clear" w:color="auto" w:fill="auto"/>
            <w:vAlign w:val="top"/>
          </w:tcPr>
          <w:p>
            <w:pPr>
              <w:pStyle w:val="P25"/>
              <w:rPr>
                <w:rStyle w:val="C26"/>
                <w:rtl w:val="0"/>
              </w:rPr>
            </w:pPr>
            <w:r>
              <w:rPr>
                <w:rStyle w:val="C26"/>
                <w:rtl w:val="0"/>
              </w:rPr>
              <w:t>Условные обозначения:</w:t>
            </w:r>
          </w:p>
        </w:tc>
        <w:tc>
          <w:tcPr>
            <w:tcW w:w="13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335" w:type="dxa"/>
            <w:gridSpan w:val="5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restart"/>
            <w:shd w:val="clear" w:color="auto" w:fill="auto"/>
            <w:vAlign w:val="center"/>
          </w:tcPr>
          <w:p>
            <w:pPr>
              <w:pStyle w:val="P26"/>
              <w:rPr>
                <w:rStyle w:val="C27"/>
                <w:rtl w:val="0"/>
              </w:rPr>
            </w:pPr>
            <w:r>
              <w:rPr>
                <w:rStyle w:val="C27"/>
                <w:rtl w:val="0"/>
              </w:rPr>
              <w:t>- характерная точка границы земельного участка, сведения о которой отсутствуют в ЕГРН, местоположение которой определено при кадастровых работах (новая характерная точка)</w:t>
            </w: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pStyle w:val="P27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718820" cy="286385"/>
                  <wp:docPr id="4" name="Picture 4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>
                          <a:blip xmlns:r="http://schemas.openxmlformats.org/officeDocument/2006/relationships" r:embed="Relimage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8820" cy="28638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exact" w:val="3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335" w:type="dxa"/>
            <w:gridSpan w:val="5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restart"/>
            <w:shd w:val="clear" w:color="auto" w:fill="auto"/>
            <w:vAlign w:val="center"/>
          </w:tcPr>
          <w:p>
            <w:pPr>
              <w:pStyle w:val="P26"/>
              <w:rPr>
                <w:rStyle w:val="C27"/>
                <w:rtl w:val="0"/>
              </w:rPr>
            </w:pPr>
            <w:r>
              <w:rPr>
                <w:rStyle w:val="C27"/>
                <w:rtl w:val="0"/>
              </w:rPr>
              <w:t>- Существующая часть границы, сведения ЕГРН о которой позволяют однозначно определить ее положение на местности</w:t>
            </w: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pStyle w:val="P27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718820" cy="286385"/>
                  <wp:docPr id="5" name="Picture 5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/>
                          <pic:cNvPicPr/>
                        </pic:nvPicPr>
                        <pic:blipFill>
                          <a:blip xmlns:r="http://schemas.openxmlformats.org/officeDocument/2006/relationships" r:embed="Relimage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8820" cy="28638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exact" w:val="3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335" w:type="dxa"/>
            <w:gridSpan w:val="5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restart"/>
            <w:shd w:val="clear" w:color="auto" w:fill="auto"/>
            <w:vAlign w:val="center"/>
          </w:tcPr>
          <w:p>
            <w:pPr>
              <w:pStyle w:val="P26"/>
              <w:rPr>
                <w:rStyle w:val="C27"/>
                <w:rtl w:val="0"/>
              </w:rPr>
            </w:pPr>
            <w:r>
              <w:rPr>
                <w:rStyle w:val="C27"/>
                <w:rtl w:val="0"/>
              </w:rPr>
              <w:t>- Надписи кадастрового номера земельного участка</w:t>
            </w: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atLeast" w:val="225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vMerge w:val="restart"/>
            <w:shd w:val="clear" w:color="auto" w:fill="auto"/>
            <w:vAlign w:val="center"/>
          </w:tcPr>
          <w:p>
            <w:pPr>
              <w:pStyle w:val="P27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719455" cy="287655"/>
                  <wp:docPr id="6" name="Picture 6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/>
                          <pic:cNvPicPr/>
                        </pic:nvPicPr>
                        <pic:blipFill>
                          <a:blip xmlns:r="http://schemas.openxmlformats.org/officeDocument/2006/relationships" r:embed="Relimage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28765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atLeast" w:val="225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955" w:type="dxa"/>
            <w:gridSpan w:val="6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exact" w:val="3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335" w:type="dxa"/>
            <w:gridSpan w:val="5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restart"/>
            <w:shd w:val="clear" w:color="auto" w:fill="auto"/>
            <w:vAlign w:val="center"/>
          </w:tcPr>
          <w:p>
            <w:pPr>
              <w:pStyle w:val="P26"/>
              <w:rPr>
                <w:rStyle w:val="C27"/>
                <w:rtl w:val="0"/>
              </w:rPr>
            </w:pPr>
            <w:r>
              <w:rPr>
                <w:rStyle w:val="C27"/>
                <w:rtl w:val="0"/>
              </w:rPr>
              <w:t>- Слой спутниковой карты</w:t>
            </w: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atLeast" w:val="225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vMerge w:val="restart"/>
            <w:shd w:val="clear" w:color="auto" w:fill="auto"/>
            <w:vAlign w:val="center"/>
          </w:tcPr>
          <w:p>
            <w:pPr>
              <w:pStyle w:val="P27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719455" cy="287655"/>
                  <wp:docPr id="7" name="Picture 7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>
                          <a:blip xmlns:r="http://schemas.openxmlformats.org/officeDocument/2006/relationships" r:embed="Relimage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9455" cy="28765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atLeast" w:val="225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955" w:type="dxa"/>
            <w:gridSpan w:val="6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exact" w:val="3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335" w:type="dxa"/>
            <w:gridSpan w:val="5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restart"/>
            <w:shd w:val="clear" w:color="auto" w:fill="auto"/>
            <w:vAlign w:val="center"/>
          </w:tcPr>
          <w:p>
            <w:pPr>
              <w:pStyle w:val="P26"/>
              <w:rPr>
                <w:rStyle w:val="C27"/>
                <w:rtl w:val="0"/>
              </w:rPr>
            </w:pPr>
            <w:r>
              <w:rPr>
                <w:rStyle w:val="C27"/>
                <w:rtl w:val="0"/>
              </w:rPr>
              <w:t>- Граница кадастрового квартала</w:t>
            </w: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atLeast" w:val="225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vMerge w:val="restart"/>
            <w:shd w:val="clear" w:color="auto" w:fill="auto"/>
            <w:vAlign w:val="center"/>
          </w:tcPr>
          <w:p>
            <w:pPr>
              <w:pStyle w:val="P27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718820" cy="287655"/>
                  <wp:docPr id="8" name="Picture 8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/>
                          <pic:cNvPicPr/>
                        </pic:nvPicPr>
                        <pic:blipFill>
                          <a:blip xmlns:r="http://schemas.openxmlformats.org/officeDocument/2006/relationships" r:embed="Relimage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8820" cy="28765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atLeast" w:val="225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955" w:type="dxa"/>
            <w:gridSpan w:val="6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exact" w:val="3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335" w:type="dxa"/>
            <w:gridSpan w:val="5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restart"/>
            <w:shd w:val="clear" w:color="auto" w:fill="auto"/>
            <w:vAlign w:val="center"/>
          </w:tcPr>
          <w:p>
            <w:pPr>
              <w:pStyle w:val="P26"/>
              <w:rPr>
                <w:rStyle w:val="C27"/>
                <w:rtl w:val="0"/>
              </w:rPr>
            </w:pPr>
            <w:r>
              <w:rPr>
                <w:rStyle w:val="C27"/>
                <w:rtl w:val="0"/>
              </w:rPr>
              <w:t>- Вновь образованная часть границы,сведения о которой достаточны для определения ее местоположения</w:t>
            </w: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pStyle w:val="P27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718820" cy="286385"/>
                  <wp:docPr id="9" name="Picture 9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/>
                          <pic:cNvPicPr/>
                        </pic:nvPicPr>
                        <pic:blipFill>
                          <a:blip xmlns:r="http://schemas.openxmlformats.org/officeDocument/2006/relationships" r:embed="Relimage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8820" cy="28638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exact" w:val="3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335" w:type="dxa"/>
            <w:gridSpan w:val="5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restart"/>
            <w:shd w:val="clear" w:color="auto" w:fill="auto"/>
            <w:vAlign w:val="center"/>
          </w:tcPr>
          <w:p>
            <w:pPr>
              <w:pStyle w:val="P26"/>
              <w:rPr>
                <w:rStyle w:val="C27"/>
                <w:rtl w:val="0"/>
              </w:rPr>
            </w:pPr>
            <w:r>
              <w:rPr>
                <w:rStyle w:val="C27"/>
                <w:rtl w:val="0"/>
              </w:rPr>
              <w:t>- Охранная зона централизованного газоснабжения пгт. Суслонгер (МО "Городское поселение Суслонгер")</w:t>
            </w: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pStyle w:val="P27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718820" cy="287655"/>
                  <wp:docPr id="10" name="Picture 10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10"/>
                          <pic:cNvPicPr/>
                        </pic:nvPicPr>
                        <pic:blipFill>
                          <a:blip xmlns:r="http://schemas.openxmlformats.org/officeDocument/2006/relationships" r:embed="Relimage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8820" cy="28765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exact" w:val="3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335" w:type="dxa"/>
            <w:gridSpan w:val="5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restart"/>
            <w:shd w:val="clear" w:color="auto" w:fill="auto"/>
            <w:vAlign w:val="center"/>
          </w:tcPr>
          <w:p>
            <w:pPr>
              <w:pStyle w:val="P26"/>
              <w:rPr>
                <w:rStyle w:val="C27"/>
                <w:rtl w:val="0"/>
              </w:rPr>
            </w:pPr>
            <w:r>
              <w:rPr>
                <w:rStyle w:val="C27"/>
                <w:rtl w:val="0"/>
              </w:rPr>
              <w:t>- Охранная зона линии электропередач ЛЭП-10кВ от ПС "Суслонгер" 110/35/10 кВ ф.№1001, ф.№1002, ф.№1004 до пгт. Суслонгер, пос. Мочалище</w:t>
            </w: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pStyle w:val="P27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718820" cy="287655"/>
                  <wp:docPr id="11" name="Picture 11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/>
                          <pic:cNvPicPr/>
                        </pic:nvPicPr>
                        <pic:blipFill>
                          <a:blip xmlns:r="http://schemas.openxmlformats.org/officeDocument/2006/relationships" r:embed="Relimage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8820" cy="28765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exact" w:val="30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335" w:type="dxa"/>
            <w:gridSpan w:val="5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restart"/>
            <w:shd w:val="clear" w:color="auto" w:fill="auto"/>
            <w:vAlign w:val="center"/>
          </w:tcPr>
          <w:p>
            <w:pPr>
              <w:pStyle w:val="P26"/>
              <w:rPr>
                <w:rStyle w:val="C27"/>
                <w:rtl w:val="0"/>
              </w:rPr>
            </w:pPr>
            <w:r>
              <w:rPr>
                <w:rStyle w:val="C27"/>
                <w:rtl w:val="0"/>
              </w:rPr>
              <w:t>- Публичный сервитут Централизованное газоснабжение пгт Суслонгер (муниципального образования «Городское поселение Суслонгер»), назначение – газос-набжение, литера I, протяженность - 7191 м, кадастровый номер 12:14:0000000:7377</w:t>
            </w: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5" w:type="dxa"/>
            <w:gridSpan w:val="3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pStyle w:val="P27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718820" cy="287655"/>
                  <wp:docPr id="12" name="Picture 12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/>
                          <pic:cNvPicPr/>
                        </pic:nvPicPr>
                        <pic:blipFill>
                          <a:blip xmlns:r="http://schemas.openxmlformats.org/officeDocument/2006/relationships" r:embed="Relimage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8820" cy="28765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/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335" w:type="dxa"/>
            <w:gridSpan w:val="5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8700" w:type="dxa"/>
            <w:gridSpan w:val="3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65" w:type="dxa"/>
            <w:gridSpan w:val="2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atLeast" w:val="495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  <w:tr>
        <w:trPr>
          <w:trHeight w:hRule="exact" w:val="15"/>
        </w:trPr>
        <w:tc>
          <w:tcPr>
            <w:tcW w:w="15" w:type="dxa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  <w:tc>
          <w:tcPr>
            <w:tcW w:w="10200" w:type="dxa"/>
            <w:gridSpan w:val="10"/>
            <w:shd w:val="clear" w:color="auto" w:fill="auto"/>
            <w:vAlign w:val="center"/>
          </w:tcPr>
          <w:p>
            <w:pPr>
              <w:pStyle w:val="P22"/>
              <w:rPr>
                <w:rStyle w:val="C3"/>
                <w:rtl w:val="0"/>
              </w:rPr>
            </w:pPr>
            <w:r>
              <w:drawing>
                <wp:inline xmlns:wp="http://schemas.openxmlformats.org/drawingml/2006/wordprocessingDrawing">
                  <wp:extent cx="6477000" cy="9525"/>
                  <wp:docPr id="13" name="Picture 13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13"/>
                          <pic:cNvPicPr/>
                        </pic:nvPicPr>
                        <pic:blipFill>
                          <a:blip xmlns:r="http://schemas.openxmlformats.org/officeDocument/2006/relationships" r:embed="Relimage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0" cy="9525"/>
                          </a:xfrm>
                          <a:prstGeom prst="rect"/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" w:type="dxa"/>
            <w:vMerge w:val="continue"/>
            <w:shd w:val="clear" w:color="auto" w:fill="auto"/>
            <w:vAlign w:val="center"/>
          </w:tcPr>
          <w:p>
            <w:pPr>
              <w:rPr>
                <w:rStyle w:val="C3"/>
                <w:rtl w:val="0"/>
              </w:rPr>
            </w:pPr>
          </w:p>
        </w:tc>
      </w:tr>
    </w:tbl>
    <w:p>
      <w:pPr>
        <w:spacing w:lineRule="exact" w:line="15"/>
        <w:rPr>
          <w:rtl w:val="0"/>
        </w:rPr>
      </w:pPr>
    </w:p>
    <w:sectPr>
      <w:type w:val="nextPage"/>
      <w:pgSz w:w="11908" w:h="16833"/>
      <w:pgMar w:left="1152" w:right="510" w:top="566" w:bottom="850" w:header="0" w:footer="0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1"/>
  <w:defaultTabStop w:val="720"/>
  <w:autoHyphenation w:val="0"/>
  <w:evenAndOddHeaders w:val="0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 w:eastAsia="Calibri"/>
        <w:b w:val="0"/>
        <w:i w:val="0"/>
        <w:caps w:val="0"/>
        <w:strike w:val="0"/>
        <w:noProof w:val="0"/>
        <w:vanish w:val="0"/>
        <w:color w:val="auto"/>
        <w:sz w:val="22"/>
        <w:szCs w:val="22"/>
        <w:u w:val="none"/>
        <w:shd w:val="clear" w:color="auto" w:fill="auto"/>
        <w:vertAlign w:val="baseline"/>
        <w:lang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</w:style>
  <w:style w:type="paragraph" w:styleId="P1">
    <w:name w:val="ParagraphStyle0"/>
    <w:hidden/>
    <w:pPr>
      <w:bidi w:val="0"/>
      <w:spacing w:before="0" w:after="0"/>
      <w:ind w:left="0" w:right="0"/>
      <w:jc w:val="left"/>
    </w:pPr>
  </w:style>
  <w:style w:type="paragraph" w:styleId="P2">
    <w:name w:val="ParagraphStyle1"/>
    <w:hidden/>
    <w:pPr>
      <w:bidi w:val="0"/>
      <w:spacing w:before="0" w:after="0"/>
      <w:ind w:left="0" w:right="0"/>
      <w:jc w:val="center"/>
    </w:pPr>
  </w:style>
  <w:style w:type="paragraph" w:styleId="P3">
    <w:name w:val="ParagraphStyle2"/>
    <w:hidden/>
    <w:pPr>
      <w:bidi w:val="0"/>
      <w:spacing w:before="0" w:after="0"/>
      <w:ind w:left="0" w:right="0"/>
      <w:jc w:val="center"/>
    </w:pPr>
  </w:style>
  <w:style w:type="paragraph" w:styleId="P4">
    <w:name w:val="ParagraphStyle3"/>
    <w:hidden/>
    <w:pPr>
      <w:bidi w:val="0"/>
      <w:spacing w:before="0" w:after="0"/>
      <w:ind w:left="0" w:right="0"/>
      <w:jc w:val="center"/>
    </w:pPr>
  </w:style>
  <w:style w:type="paragraph" w:styleId="P5">
    <w:name w:val="ParagraphStyle4"/>
    <w:hidden/>
    <w:pPr>
      <w:bidi w:val="0"/>
      <w:spacing w:before="0" w:after="0"/>
      <w:ind w:left="0" w:right="0"/>
      <w:jc w:val="center"/>
    </w:pPr>
  </w:style>
  <w:style w:type="paragraph" w:styleId="P6">
    <w:name w:val="ParagraphStyle5"/>
    <w:hidden/>
    <w:pPr>
      <w:bidi w:val="0"/>
      <w:spacing w:before="0" w:after="0"/>
      <w:ind w:left="0" w:right="0"/>
      <w:jc w:val="left"/>
    </w:pPr>
  </w:style>
  <w:style w:type="paragraph" w:styleId="P7">
    <w:name w:val="ParagraphStyle6"/>
    <w:hidden/>
    <w:pPr>
      <w:bidi w:val="0"/>
      <w:spacing w:before="0" w:after="0"/>
      <w:ind w:left="0" w:right="0"/>
      <w:jc w:val="center"/>
    </w:pPr>
  </w:style>
  <w:style w:type="paragraph" w:styleId="P8">
    <w:name w:val="ParagraphStyle7"/>
    <w:hidden/>
    <w:pPr>
      <w:bidi w:val="0"/>
      <w:spacing w:before="0" w:after="0"/>
      <w:ind w:left="0" w:right="0"/>
      <w:jc w:val="center"/>
    </w:pPr>
  </w:style>
  <w:style w:type="paragraph" w:styleId="P9">
    <w:name w:val="ParagraphStyle8"/>
    <w:hidden/>
    <w:pPr>
      <w:bidi w:val="0"/>
      <w:spacing w:before="0" w:after="0"/>
      <w:ind w:left="62" w:right="56"/>
      <w:jc w:val="left"/>
    </w:pPr>
  </w:style>
  <w:style w:type="paragraph" w:styleId="P10">
    <w:name w:val="ParagraphStyle9"/>
    <w:hidden/>
    <w:pPr>
      <w:bidi w:val="0"/>
      <w:spacing w:before="0" w:after="0"/>
      <w:ind w:left="62" w:right="56"/>
      <w:jc w:val="right"/>
    </w:pPr>
  </w:style>
  <w:style w:type="paragraph" w:styleId="P11">
    <w:name w:val="ParagraphStyle10"/>
    <w:hidden/>
    <w:pPr>
      <w:bidi w:val="0"/>
      <w:spacing w:before="0" w:after="0"/>
      <w:ind w:left="62" w:right="56"/>
      <w:jc w:val="left"/>
    </w:pPr>
  </w:style>
  <w:style w:type="paragraph" w:styleId="P12">
    <w:name w:val="ParagraphStyle11"/>
    <w:hidden/>
    <w:pPr>
      <w:bidi w:val="0"/>
      <w:spacing w:before="0" w:after="0"/>
      <w:ind w:left="62" w:right="56"/>
      <w:jc w:val="center"/>
    </w:pPr>
  </w:style>
  <w:style w:type="paragraph" w:styleId="P13">
    <w:name w:val="ParagraphStyle12"/>
    <w:hidden/>
    <w:pPr>
      <w:bidi w:val="0"/>
      <w:spacing w:before="0" w:after="0"/>
      <w:ind w:left="62" w:right="56"/>
      <w:jc w:val="center"/>
    </w:pPr>
  </w:style>
  <w:style w:type="paragraph" w:styleId="P14">
    <w:name w:val="ParagraphStyle13"/>
    <w:hidden/>
    <w:pPr>
      <w:bidi w:val="0"/>
      <w:spacing w:before="0" w:after="0"/>
      <w:ind w:left="62" w:right="56"/>
      <w:jc w:val="center"/>
    </w:pPr>
  </w:style>
  <w:style w:type="paragraph" w:styleId="P15">
    <w:name w:val="ParagraphStyle14"/>
    <w:hidden/>
    <w:pPr>
      <w:bidi w:val="0"/>
      <w:spacing w:before="0" w:after="0"/>
      <w:ind w:left="62" w:right="56"/>
      <w:jc w:val="center"/>
    </w:pPr>
  </w:style>
  <w:style w:type="paragraph" w:styleId="P16">
    <w:name w:val="ParagraphStyle15"/>
    <w:hidden/>
    <w:pPr>
      <w:bidi w:val="0"/>
      <w:spacing w:before="0" w:after="0"/>
      <w:ind w:left="62" w:right="56"/>
      <w:jc w:val="center"/>
    </w:pPr>
  </w:style>
  <w:style w:type="paragraph" w:styleId="P17">
    <w:name w:val="ParagraphStyle16"/>
    <w:hidden/>
    <w:pPr>
      <w:bidi w:val="0"/>
      <w:spacing w:before="0" w:after="0"/>
      <w:ind w:left="62" w:right="56"/>
      <w:jc w:val="center"/>
    </w:pPr>
  </w:style>
  <w:style w:type="paragraph" w:styleId="P18">
    <w:name w:val="ParagraphStyle17"/>
    <w:hidden/>
    <w:pPr>
      <w:bidi w:val="0"/>
      <w:spacing w:before="0" w:after="0"/>
      <w:ind w:left="62" w:right="56"/>
      <w:jc w:val="center"/>
    </w:pPr>
  </w:style>
  <w:style w:type="paragraph" w:styleId="P19">
    <w:name w:val="ParagraphStyle18"/>
    <w:hidden/>
    <w:pPr>
      <w:bidi w:val="0"/>
      <w:spacing w:before="0" w:after="0"/>
      <w:ind w:left="62" w:right="56"/>
      <w:jc w:val="center"/>
    </w:pPr>
  </w:style>
  <w:style w:type="paragraph" w:styleId="P20">
    <w:name w:val="ParagraphStyle19"/>
    <w:hidden/>
    <w:pPr>
      <w:bidi w:val="0"/>
      <w:spacing w:before="0" w:after="0"/>
      <w:ind w:left="62" w:right="56"/>
      <w:jc w:val="left"/>
    </w:pPr>
  </w:style>
  <w:style w:type="paragraph" w:styleId="P21">
    <w:name w:val="ParagraphStyle20"/>
    <w:hidden/>
    <w:pPr>
      <w:bidi w:val="0"/>
      <w:spacing w:before="0" w:after="0"/>
      <w:ind w:left="0" w:right="0"/>
      <w:jc w:val="center"/>
    </w:pPr>
  </w:style>
  <w:style w:type="paragraph" w:styleId="P22">
    <w:name w:val="ParagraphStyle21"/>
    <w:hidden/>
    <w:pPr>
      <w:bidi w:val="0"/>
      <w:jc w:val="center"/>
    </w:pPr>
  </w:style>
  <w:style w:type="paragraph" w:styleId="P23">
    <w:name w:val="ParagraphStyle22"/>
    <w:hidden/>
    <w:pPr>
      <w:bidi w:val="0"/>
      <w:jc w:val="center"/>
    </w:pPr>
  </w:style>
  <w:style w:type="paragraph" w:styleId="P24">
    <w:name w:val="ParagraphStyle23"/>
    <w:hidden/>
    <w:pPr>
      <w:bidi w:val="0"/>
      <w:spacing w:before="0" w:after="0"/>
      <w:ind w:left="141" w:right="28"/>
      <w:jc w:val="center"/>
    </w:pPr>
  </w:style>
  <w:style w:type="paragraph" w:styleId="P25">
    <w:name w:val="ParagraphStyle24"/>
    <w:hidden/>
    <w:pPr>
      <w:bidi w:val="0"/>
      <w:spacing w:before="0" w:after="0"/>
      <w:ind w:left="141" w:right="28"/>
      <w:jc w:val="left"/>
    </w:pPr>
  </w:style>
  <w:style w:type="paragraph" w:styleId="P26">
    <w:name w:val="ParagraphStyle25"/>
    <w:hidden/>
    <w:pPr>
      <w:bidi w:val="0"/>
      <w:spacing w:before="0" w:after="0"/>
      <w:ind w:left="28" w:right="28"/>
      <w:jc w:val="left"/>
    </w:pPr>
  </w:style>
  <w:style w:type="paragraph" w:styleId="P27">
    <w:name w:val="ParagraphStyle26"/>
    <w:hidden/>
    <w:pPr>
      <w:bidi w:val="0"/>
      <w:jc w:val="center"/>
    </w:pPr>
  </w:style>
  <w:style w:type="character" w:styleId="C0" w:default="1">
    <w:name w:val="Default Paragraph Font"/>
    <w:semiHidden/>
  </w:style>
  <w:style w:type="character" w:styleId="C1">
    <w:name w:val="Line Number"/>
    <w:basedOn w:val="C0"/>
    <w:semiHidden/>
  </w:style>
  <w:style w:type="character" w:styleId="C2">
    <w:name w:val="Hyperlink"/>
    <w:rPr>
      <w:color w:val="0000FF"/>
      <w:u w:val="single"/>
    </w:rPr>
  </w:style>
  <w:style w:type="character" w:styleId="C3">
    <w:name w:val="FakeCharacterStyle"/>
    <w:hidden/>
    <w:rPr>
      <w:sz w:val="1"/>
      <w:szCs w:val="1"/>
    </w:rPr>
  </w:style>
  <w:style w:type="character" w:styleId="C4">
    <w:name w:val="CharacterStyle0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24"/>
      <w:szCs w:val="24"/>
      <w:u w:val="none"/>
    </w:rPr>
  </w:style>
  <w:style w:type="character" w:styleId="C5">
    <w:name w:val="CharacterStyle1"/>
    <w:hidden/>
    <w:rPr>
      <w:rFonts w:ascii="Times New Roman" w:hAnsi="Times New Roman" w:eastAsia="Times New Roman"/>
      <w:b w:val="1"/>
      <w:i w:val="0"/>
      <w:strike w:val="0"/>
      <w:noProof w:val="1"/>
      <w:color w:val="000000"/>
      <w:sz w:val="24"/>
      <w:szCs w:val="24"/>
      <w:u w:val="none"/>
    </w:rPr>
  </w:style>
  <w:style w:type="character" w:styleId="C6">
    <w:name w:val="CharacterStyle2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24"/>
      <w:szCs w:val="24"/>
      <w:u w:val="none"/>
    </w:rPr>
  </w:style>
  <w:style w:type="character" w:styleId="C7">
    <w:name w:val="CharacterStyle3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16"/>
      <w:szCs w:val="16"/>
      <w:u w:val="none"/>
    </w:rPr>
  </w:style>
  <w:style w:type="character" w:styleId="C8">
    <w:name w:val="CharacterStyle4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24"/>
      <w:szCs w:val="24"/>
      <w:u w:val="none"/>
    </w:rPr>
  </w:style>
  <w:style w:type="character" w:styleId="C9">
    <w:name w:val="CharacterStyle5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24"/>
      <w:szCs w:val="24"/>
      <w:u w:val="none"/>
    </w:rPr>
  </w:style>
  <w:style w:type="character" w:styleId="C10">
    <w:name w:val="CharacterStyle6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24"/>
      <w:szCs w:val="24"/>
      <w:u w:val="none"/>
    </w:rPr>
  </w:style>
  <w:style w:type="character" w:styleId="C11">
    <w:name w:val="CharacterStyle7"/>
    <w:hidden/>
    <w:rPr>
      <w:rFonts w:ascii="Times New Roman" w:hAnsi="Times New Roman" w:eastAsia="Times New Roman"/>
      <w:b w:val="1"/>
      <w:i w:val="0"/>
      <w:strike w:val="0"/>
      <w:noProof w:val="1"/>
      <w:color w:val="000000"/>
      <w:sz w:val="24"/>
      <w:szCs w:val="24"/>
      <w:u w:val="none"/>
    </w:rPr>
  </w:style>
  <w:style w:type="character" w:styleId="C12">
    <w:name w:val="CharacterStyle8"/>
    <w:hidden/>
    <w:rPr>
      <w:rFonts w:ascii="Times New Roman" w:hAnsi="Times New Roman" w:eastAsia="Times New Roman"/>
      <w:b w:val="1"/>
      <w:i w:val="0"/>
      <w:strike w:val="0"/>
      <w:noProof w:val="1"/>
      <w:color w:val="000000"/>
      <w:sz w:val="24"/>
      <w:szCs w:val="24"/>
      <w:u w:val="none"/>
    </w:rPr>
  </w:style>
  <w:style w:type="character" w:styleId="C13">
    <w:name w:val="CharacterStyle9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24"/>
      <w:szCs w:val="24"/>
      <w:u w:val="none"/>
    </w:rPr>
  </w:style>
  <w:style w:type="character" w:styleId="C14">
    <w:name w:val="CharacterStyle10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24"/>
      <w:szCs w:val="24"/>
      <w:u w:val="none"/>
    </w:rPr>
  </w:style>
  <w:style w:type="character" w:styleId="C15">
    <w:name w:val="CharacterStyle11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16"/>
      <w:szCs w:val="16"/>
      <w:u w:val="none"/>
    </w:rPr>
  </w:style>
  <w:style w:type="character" w:styleId="C16">
    <w:name w:val="CharacterStyle12"/>
    <w:hidden/>
    <w:rPr>
      <w:rFonts w:ascii="Times New Roman" w:hAnsi="Times New Roman" w:eastAsia="Times New Roman"/>
      <w:b w:val="1"/>
      <w:i w:val="0"/>
      <w:strike w:val="0"/>
      <w:noProof w:val="1"/>
      <w:color w:val="000000"/>
      <w:sz w:val="24"/>
      <w:szCs w:val="24"/>
      <w:u w:val="none"/>
    </w:rPr>
  </w:style>
  <w:style w:type="character" w:styleId="C17">
    <w:name w:val="CharacterStyle13"/>
    <w:hidden/>
    <w:rPr>
      <w:rFonts w:ascii="Times New Roman" w:hAnsi="Times New Roman" w:eastAsia="Times New Roman"/>
      <w:b w:val="1"/>
      <w:i w:val="0"/>
      <w:strike w:val="0"/>
      <w:noProof w:val="1"/>
      <w:color w:val="000000"/>
      <w:sz w:val="24"/>
      <w:szCs w:val="24"/>
      <w:u w:val="none"/>
    </w:rPr>
  </w:style>
  <w:style w:type="character" w:styleId="C18">
    <w:name w:val="CharacterStyle14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16"/>
      <w:szCs w:val="16"/>
      <w:u w:val="none"/>
    </w:rPr>
  </w:style>
  <w:style w:type="character" w:styleId="C19">
    <w:name w:val="CharacterStyle15"/>
    <w:hidden/>
    <w:rPr>
      <w:rFonts w:ascii="Times New Roman" w:hAnsi="Times New Roman" w:eastAsia="Times New Roman"/>
      <w:b w:val="1"/>
      <w:i w:val="0"/>
      <w:strike w:val="0"/>
      <w:noProof w:val="1"/>
      <w:color w:val="000000"/>
      <w:sz w:val="24"/>
      <w:szCs w:val="24"/>
      <w:u w:val="none"/>
    </w:rPr>
  </w:style>
  <w:style w:type="character" w:styleId="C20">
    <w:name w:val="CharacterStyle16"/>
    <w:hidden/>
    <w:rPr>
      <w:rFonts w:ascii="Times New Roman" w:hAnsi="Times New Roman" w:eastAsia="Times New Roman"/>
      <w:b w:val="1"/>
      <w:i w:val="0"/>
      <w:strike w:val="0"/>
      <w:noProof w:val="1"/>
      <w:color w:val="000000"/>
      <w:sz w:val="24"/>
      <w:szCs w:val="24"/>
      <w:u w:val="none"/>
    </w:rPr>
  </w:style>
  <w:style w:type="character" w:styleId="C21">
    <w:name w:val="CharacterStyle17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24"/>
      <w:szCs w:val="24"/>
      <w:u w:val="none"/>
    </w:rPr>
  </w:style>
  <w:style w:type="character" w:styleId="C22">
    <w:name w:val="CharacterStyle18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24"/>
      <w:szCs w:val="24"/>
      <w:u w:val="none"/>
    </w:rPr>
  </w:style>
  <w:style w:type="character" w:styleId="C23">
    <w:name w:val="CharacterStyle19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24"/>
      <w:szCs w:val="24"/>
      <w:u w:val="none"/>
    </w:rPr>
  </w:style>
  <w:style w:type="character" w:styleId="C24">
    <w:name w:val="CharacterStyle20"/>
    <w:hidden/>
    <w:rPr>
      <w:rFonts w:ascii="Times New Roman" w:hAnsi="Times New Roman" w:eastAsia="Times New Roman"/>
      <w:b w:val="1"/>
      <w:i w:val="0"/>
      <w:strike w:val="0"/>
      <w:noProof w:val="1"/>
      <w:color w:val="000000"/>
      <w:sz w:val="24"/>
      <w:szCs w:val="24"/>
      <w:u w:val="none"/>
    </w:rPr>
  </w:style>
  <w:style w:type="character" w:styleId="C25">
    <w:name w:val="CharacterStyle21"/>
    <w:hidden/>
    <w:rPr>
      <w:rFonts w:ascii="Times New Roman" w:hAnsi="Times New Roman" w:eastAsia="Times New Roman"/>
      <w:b w:val="1"/>
      <w:i w:val="0"/>
      <w:strike w:val="0"/>
      <w:noProof w:val="1"/>
      <w:color w:val="000000"/>
      <w:sz w:val="22"/>
      <w:szCs w:val="22"/>
      <w:u w:val="none"/>
    </w:rPr>
  </w:style>
  <w:style w:type="character" w:styleId="C26">
    <w:name w:val="CharacterStyle22"/>
    <w:hidden/>
    <w:rPr>
      <w:rFonts w:ascii="Times New Roman" w:hAnsi="Times New Roman" w:eastAsia="Times New Roman"/>
      <w:b w:val="1"/>
      <w:i w:val="0"/>
      <w:strike w:val="0"/>
      <w:noProof w:val="1"/>
      <w:color w:val="000000"/>
      <w:sz w:val="22"/>
      <w:szCs w:val="22"/>
      <w:u w:val="none"/>
    </w:rPr>
  </w:style>
  <w:style w:type="character" w:styleId="C27">
    <w:name w:val="CharacterStyle23"/>
    <w:hidden/>
    <w:rPr>
      <w:rFonts w:ascii="Times New Roman" w:hAnsi="Times New Roman" w:eastAsia="Times New Roman"/>
      <w:b w:val="0"/>
      <w:i w:val="0"/>
      <w:strike w:val="0"/>
      <w:noProof w:val="1"/>
      <w:color w:val="000000"/>
      <w:sz w:val="20"/>
      <w:szCs w:val="20"/>
      <w:u w:val="non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Id="Relimage1" Type="http://schemas.openxmlformats.org/officeDocument/2006/relationships/image" Target="/media/image1.png" /><Relationship Id="Relimage2" Type="http://schemas.openxmlformats.org/officeDocument/2006/relationships/image" Target="/media/image2.png" /><Relationship Id="Relimage3" Type="http://schemas.openxmlformats.org/officeDocument/2006/relationships/image" Target="/media/image3.png" /><Relationship Id="Relimage4" Type="http://schemas.openxmlformats.org/officeDocument/2006/relationships/image" Target="/media/image4.png" /><Relationship Id="Relimage5" Type="http://schemas.openxmlformats.org/officeDocument/2006/relationships/image" Target="/media/image5.png" /><Relationship Id="Relimage6" Type="http://schemas.openxmlformats.org/officeDocument/2006/relationships/image" Target="/media/image6.png" /><Relationship Id="Relimage7" Type="http://schemas.openxmlformats.org/officeDocument/2006/relationships/image" Target="/media/image7.png" /><Relationship Id="Relimage8" Type="http://schemas.openxmlformats.org/officeDocument/2006/relationships/image" Target="/media/image8.jpg" /><Relationship Id="Relimage9" Type="http://schemas.openxmlformats.org/officeDocument/2006/relationships/image" Target="/media/image9.png" /><Relationship Id="Relimage10" Type="http://schemas.openxmlformats.org/officeDocument/2006/relationships/image" Target="/media/image10.jpg" /><Relationship Id="Relimage11" Type="http://schemas.openxmlformats.org/officeDocument/2006/relationships/image" Target="/media/image11.jpg" /><Relationship Id="Relimage12" Type="http://schemas.openxmlformats.org/officeDocument/2006/relationships/image" Target="/media/image12.jpg" /><Relationship Id="Relimage13" Type="http://schemas.openxmlformats.org/officeDocument/2006/relationships/image" Target="/media/image13.png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/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DXVersion">
    <vt:lpwstr>18.1.17.0</vt:lpwstr>
  </property>
</Properties>
</file>