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55" w:rsidRPr="00307A96" w:rsidRDefault="003F7155" w:rsidP="00307A96">
      <w:pPr>
        <w:spacing w:beforeAutospacing="1" w:after="300" w:line="240" w:lineRule="auto"/>
        <w:jc w:val="both"/>
        <w:outlineLvl w:val="0"/>
        <w:rPr>
          <w:rFonts w:ascii="Times New Roman" w:eastAsia="Times New Roman" w:hAnsi="Times New Roman" w:cs="Times New Roman"/>
          <w:color w:val="405965"/>
          <w:kern w:val="36"/>
          <w:sz w:val="32"/>
          <w:szCs w:val="32"/>
          <w:lang w:eastAsia="ru-RU"/>
        </w:rPr>
      </w:pPr>
      <w:r w:rsidRPr="00307A96">
        <w:rPr>
          <w:rFonts w:ascii="Times New Roman" w:eastAsia="Times New Roman" w:hAnsi="Times New Roman" w:cs="Times New Roman"/>
          <w:color w:val="405965"/>
          <w:kern w:val="36"/>
          <w:sz w:val="32"/>
          <w:szCs w:val="32"/>
          <w:lang w:eastAsia="ru-RU"/>
        </w:rPr>
        <w:t>Президент России утвердил изменения в порядок применения онлайн-касс</w:t>
      </w:r>
    </w:p>
    <w:p w:rsidR="003F7155" w:rsidRPr="00307A96" w:rsidRDefault="003F7155" w:rsidP="00307A96">
      <w:p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307A96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 xml:space="preserve">Президент России </w:t>
      </w:r>
      <w:r w:rsidRPr="00307A96">
        <w:rPr>
          <w:rFonts w:ascii="Times New Roman" w:eastAsia="Times New Roman" w:hAnsi="Times New Roman" w:cs="Times New Roman"/>
          <w:b/>
          <w:bCs/>
          <w:color w:val="405965"/>
          <w:sz w:val="24"/>
          <w:szCs w:val="24"/>
          <w:lang w:eastAsia="ru-RU"/>
        </w:rPr>
        <w:t>Владимир Путин</w:t>
      </w:r>
      <w:r w:rsidRPr="00307A96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 xml:space="preserve"> подписал Федеральный закон «О внесении изменений в Федеральный закон «</w:t>
      </w:r>
      <w:hyperlink r:id="rId5" w:tgtFrame="_blank" w:history="1">
        <w:r w:rsidRPr="00307A96">
          <w:rPr>
            <w:rFonts w:ascii="Times New Roman" w:eastAsia="Times New Roman" w:hAnsi="Times New Roman" w:cs="Times New Roman"/>
            <w:color w:val="0066B3"/>
            <w:sz w:val="24"/>
            <w:szCs w:val="24"/>
            <w:lang w:eastAsia="ru-RU"/>
          </w:rPr>
          <w:t>О применении контрольно-кассовой техники при осуществлении расчетов в Российской Федерации</w:t>
        </w:r>
      </w:hyperlink>
      <w:r w:rsidRPr="00307A96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».</w:t>
      </w:r>
    </w:p>
    <w:p w:rsidR="003F7155" w:rsidRPr="00307A96" w:rsidRDefault="003F7155" w:rsidP="00307A96">
      <w:p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307A96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В соответствии с документом ТСЖ, СНТ, жилищные кооперативы могут не применять ККТ, если услуги этих организаций, а также коммунальные услуги были оплачены в безналичной форме.</w:t>
      </w:r>
    </w:p>
    <w:p w:rsidR="003F7155" w:rsidRPr="00307A96" w:rsidRDefault="003F7155" w:rsidP="00307A96">
      <w:p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307A96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От использования онлайн-касс также освобождаются образовательные организации, учреждения культуры и физкультурно-спортивные организации, если все платежи безналичные.</w:t>
      </w:r>
      <w:bookmarkStart w:id="0" w:name="_GoBack"/>
      <w:bookmarkEnd w:id="0"/>
    </w:p>
    <w:p w:rsidR="003F7155" w:rsidRPr="00307A96" w:rsidRDefault="003F7155" w:rsidP="00307A96">
      <w:p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307A96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 xml:space="preserve">В сфере транспорта при продаже проездных билетов водителями и кондукторами предлагается на билете печатать </w:t>
      </w:r>
      <w:r w:rsidRPr="00307A96">
        <w:rPr>
          <w:rFonts w:ascii="Times New Roman" w:eastAsia="Times New Roman" w:hAnsi="Times New Roman" w:cs="Times New Roman"/>
          <w:color w:val="405965"/>
          <w:sz w:val="26"/>
          <w:szCs w:val="26"/>
          <w:lang w:eastAsia="ru-RU"/>
        </w:rPr>
        <w:t>уникальную</w:t>
      </w:r>
      <w:r w:rsidRPr="00307A96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 xml:space="preserve"> ссылку или код, по которому клиент на следующий день сможет получить свой чек.</w:t>
      </w:r>
    </w:p>
    <w:p w:rsidR="003F7155" w:rsidRPr="00307A96" w:rsidRDefault="003F7155" w:rsidP="00307A96">
      <w:p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307A96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Разрешается использовать «облачные» кассы в сфере курьерской доставки и другой мобильной торговли, транспорта и других услуг, оказываемых вне торговых точек (услуги на дому: маникюр, стрижка от салона). В таких случаях пользователи ККТ вместо выдачи кассового чека вправе ограничиться демонстрацией QR-кода на любом компьютерном устройстве (планшет, телефон и т.д.).</w:t>
      </w:r>
    </w:p>
    <w:p w:rsidR="003F7155" w:rsidRPr="00307A96" w:rsidRDefault="003F7155" w:rsidP="00307A96">
      <w:p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</w:pPr>
      <w:r w:rsidRPr="00307A96">
        <w:rPr>
          <w:rFonts w:ascii="Times New Roman" w:eastAsia="Times New Roman" w:hAnsi="Times New Roman" w:cs="Times New Roman"/>
          <w:color w:val="405965"/>
          <w:sz w:val="24"/>
          <w:szCs w:val="24"/>
          <w:lang w:eastAsia="ru-RU"/>
        </w:rPr>
        <w:t>Кроме того, до 1 июля 2021 года отложен переход на онлайн-кассы для индивидуальных предпринимателей без работников. При заключении первого трудового договора ИП должен зарегистрировать кассу в течение 30 дней. Кроме того, отсрочка распространяется только на тех ИП, кто продает товары собственного производства (кондитеры, художники, портные и т.д.) или лично оказывает услуги, например, дает консультации или ведет онлайн-семинары.</w:t>
      </w:r>
    </w:p>
    <w:p w:rsidR="000605D7" w:rsidRDefault="000605D7" w:rsidP="00307A96">
      <w:pPr>
        <w:jc w:val="both"/>
      </w:pPr>
    </w:p>
    <w:sectPr w:rsidR="0006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v_PFDINTEXTCONDPRO-MEDIUM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55"/>
    <w:rsid w:val="000605D7"/>
    <w:rsid w:val="001B00C0"/>
    <w:rsid w:val="00307A96"/>
    <w:rsid w:val="003F7155"/>
    <w:rsid w:val="0057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7155"/>
    <w:pPr>
      <w:spacing w:before="100" w:beforeAutospacing="1" w:after="300" w:line="240" w:lineRule="auto"/>
      <w:outlineLvl w:val="0"/>
    </w:pPr>
    <w:rPr>
      <w:rFonts w:ascii="Conv_PFDINTEXTCONDPRO-MEDIUM" w:eastAsia="Times New Roman" w:hAnsi="Conv_PFDINTEXTCONDPRO-MEDIUM" w:cs="Times New Roman"/>
      <w:color w:val="405965"/>
      <w:kern w:val="36"/>
      <w:sz w:val="84"/>
      <w:szCs w:val="8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155"/>
    <w:rPr>
      <w:rFonts w:ascii="Conv_PFDINTEXTCONDPRO-MEDIUM" w:eastAsia="Times New Roman" w:hAnsi="Conv_PFDINTEXTCONDPRO-MEDIUM" w:cs="Times New Roman"/>
      <w:color w:val="405965"/>
      <w:kern w:val="36"/>
      <w:sz w:val="84"/>
      <w:szCs w:val="84"/>
      <w:lang w:eastAsia="ru-RU"/>
    </w:rPr>
  </w:style>
  <w:style w:type="character" w:styleId="a3">
    <w:name w:val="Hyperlink"/>
    <w:basedOn w:val="a0"/>
    <w:uiPriority w:val="99"/>
    <w:semiHidden/>
    <w:unhideWhenUsed/>
    <w:rsid w:val="003F7155"/>
    <w:rPr>
      <w:strike w:val="0"/>
      <w:dstrike w:val="0"/>
      <w:color w:val="0066B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F715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71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7155"/>
    <w:pPr>
      <w:spacing w:before="100" w:beforeAutospacing="1" w:after="300" w:line="240" w:lineRule="auto"/>
      <w:outlineLvl w:val="0"/>
    </w:pPr>
    <w:rPr>
      <w:rFonts w:ascii="Conv_PFDINTEXTCONDPRO-MEDIUM" w:eastAsia="Times New Roman" w:hAnsi="Conv_PFDINTEXTCONDPRO-MEDIUM" w:cs="Times New Roman"/>
      <w:color w:val="405965"/>
      <w:kern w:val="36"/>
      <w:sz w:val="84"/>
      <w:szCs w:val="8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155"/>
    <w:rPr>
      <w:rFonts w:ascii="Conv_PFDINTEXTCONDPRO-MEDIUM" w:eastAsia="Times New Roman" w:hAnsi="Conv_PFDINTEXTCONDPRO-MEDIUM" w:cs="Times New Roman"/>
      <w:color w:val="405965"/>
      <w:kern w:val="36"/>
      <w:sz w:val="84"/>
      <w:szCs w:val="84"/>
      <w:lang w:eastAsia="ru-RU"/>
    </w:rPr>
  </w:style>
  <w:style w:type="character" w:styleId="a3">
    <w:name w:val="Hyperlink"/>
    <w:basedOn w:val="a0"/>
    <w:uiPriority w:val="99"/>
    <w:semiHidden/>
    <w:unhideWhenUsed/>
    <w:rsid w:val="003F7155"/>
    <w:rPr>
      <w:strike w:val="0"/>
      <w:dstrike w:val="0"/>
      <w:color w:val="0066B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F715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7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78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2817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83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56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69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3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888581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emlin.ru/acts/news/606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Гарипова Ирина Гаптульбаровна</dc:creator>
  <cp:lastModifiedBy>Илларионова Светлана Серафимовна</cp:lastModifiedBy>
  <cp:revision>3</cp:revision>
  <dcterms:created xsi:type="dcterms:W3CDTF">2019-06-26T10:18:00Z</dcterms:created>
  <dcterms:modified xsi:type="dcterms:W3CDTF">2019-06-26T10:20:00Z</dcterms:modified>
</cp:coreProperties>
</file>