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7F" w:rsidRPr="008D3C7F" w:rsidRDefault="008D3C7F" w:rsidP="008D3C7F">
      <w:pPr>
        <w:autoSpaceDE w:val="0"/>
        <w:spacing w:after="0"/>
        <w:jc w:val="right"/>
        <w:rPr>
          <w:rFonts w:ascii="Times New Roman" w:eastAsia="Arial CYR" w:hAnsi="Times New Roman" w:cs="Times New Roman"/>
        </w:rPr>
      </w:pPr>
      <w:r>
        <w:rPr>
          <w:rFonts w:eastAsia="Arial CYR" w:cs="Arial CYR"/>
        </w:rPr>
        <w:t xml:space="preserve">                                                                                  </w:t>
      </w:r>
      <w:r w:rsidRPr="008D3C7F">
        <w:rPr>
          <w:rFonts w:ascii="Times New Roman" w:eastAsia="Arial CYR" w:hAnsi="Times New Roman" w:cs="Times New Roman"/>
        </w:rPr>
        <w:t xml:space="preserve">Приложение  2 </w:t>
      </w:r>
    </w:p>
    <w:p w:rsidR="008D3C7F" w:rsidRPr="008D3C7F" w:rsidRDefault="008D3C7F" w:rsidP="008D3C7F">
      <w:pPr>
        <w:autoSpaceDE w:val="0"/>
        <w:spacing w:after="0"/>
        <w:ind w:left="4536"/>
        <w:jc w:val="right"/>
        <w:rPr>
          <w:rFonts w:ascii="Times New Roman" w:eastAsia="Arial CYR" w:hAnsi="Times New Roman" w:cs="Times New Roman"/>
        </w:rPr>
      </w:pPr>
      <w:r w:rsidRPr="008D3C7F">
        <w:rPr>
          <w:rFonts w:ascii="Times New Roman" w:eastAsia="Arial CYR" w:hAnsi="Times New Roman" w:cs="Times New Roman"/>
        </w:rPr>
        <w:t xml:space="preserve">к постановлению   администрации </w:t>
      </w:r>
    </w:p>
    <w:p w:rsidR="008D3C7F" w:rsidRPr="008D3C7F" w:rsidRDefault="008D3C7F" w:rsidP="008D3C7F">
      <w:pPr>
        <w:autoSpaceDE w:val="0"/>
        <w:spacing w:after="0"/>
        <w:jc w:val="right"/>
        <w:rPr>
          <w:rFonts w:ascii="Times New Roman" w:eastAsia="Arial CYR" w:hAnsi="Times New Roman" w:cs="Times New Roman"/>
        </w:rPr>
      </w:pPr>
      <w:r w:rsidRPr="008D3C7F">
        <w:rPr>
          <w:rFonts w:ascii="Times New Roman" w:eastAsia="Arial CYR" w:hAnsi="Times New Roman" w:cs="Times New Roman"/>
        </w:rPr>
        <w:t xml:space="preserve">                                                                                              МО «Исменецкое сельское поселение» </w:t>
      </w:r>
    </w:p>
    <w:p w:rsidR="008D3C7F" w:rsidRPr="008D3C7F" w:rsidRDefault="008D3C7F" w:rsidP="008D3C7F">
      <w:pPr>
        <w:autoSpaceDE w:val="0"/>
        <w:spacing w:after="0"/>
        <w:jc w:val="right"/>
        <w:rPr>
          <w:rFonts w:ascii="Times New Roman" w:eastAsia="Arial CYR" w:hAnsi="Times New Roman" w:cs="Times New Roman"/>
        </w:rPr>
      </w:pPr>
      <w:r w:rsidRPr="008D3C7F">
        <w:rPr>
          <w:rFonts w:ascii="Times New Roman" w:eastAsia="Arial CYR" w:hAnsi="Times New Roman" w:cs="Times New Roman"/>
        </w:rPr>
        <w:t xml:space="preserve">                                                                                              от 13 июня  2013 г.  №  51</w:t>
      </w:r>
    </w:p>
    <w:p w:rsidR="008D3C7F" w:rsidRPr="008D3C7F" w:rsidRDefault="008D3C7F" w:rsidP="008D3C7F">
      <w:pPr>
        <w:autoSpaceDE w:val="0"/>
        <w:spacing w:after="0"/>
        <w:ind w:left="4536"/>
        <w:jc w:val="center"/>
        <w:rPr>
          <w:rFonts w:ascii="Times New Roman" w:eastAsia="Arial CYR" w:hAnsi="Times New Roman" w:cs="Times New Roman"/>
        </w:rPr>
      </w:pPr>
    </w:p>
    <w:p w:rsidR="008D3C7F" w:rsidRPr="008D3C7F" w:rsidRDefault="008D3C7F" w:rsidP="008D3C7F">
      <w:pPr>
        <w:autoSpaceDE w:val="0"/>
        <w:ind w:left="4536"/>
        <w:jc w:val="center"/>
        <w:rPr>
          <w:rFonts w:ascii="Times New Roman" w:eastAsia="Arial CYR" w:hAnsi="Times New Roman" w:cs="Times New Roman"/>
          <w:szCs w:val="28"/>
        </w:rPr>
      </w:pP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D3C7F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ПОЛОЖЕНИЕ </w:t>
      </w: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8D3C7F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о конкурсной  комиссии  </w:t>
      </w:r>
      <w:r w:rsidRPr="008D3C7F">
        <w:rPr>
          <w:rFonts w:ascii="Times New Roman" w:eastAsia="Arial CYR" w:hAnsi="Times New Roman" w:cs="Times New Roman"/>
          <w:b/>
          <w:sz w:val="28"/>
          <w:szCs w:val="28"/>
        </w:rPr>
        <w:t xml:space="preserve">по отбору кандидатов на замещение должности муниципальной службы администрации муниципального образования </w:t>
      </w: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8D3C7F">
        <w:rPr>
          <w:rFonts w:ascii="Times New Roman" w:eastAsia="Arial CYR" w:hAnsi="Times New Roman" w:cs="Times New Roman"/>
          <w:b/>
          <w:sz w:val="28"/>
          <w:szCs w:val="28"/>
        </w:rPr>
        <w:t>«Исменецкое сельское поселение»</w:t>
      </w: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8D3C7F" w:rsidRPr="008D3C7F" w:rsidRDefault="008D3C7F" w:rsidP="008D3C7F">
      <w:pPr>
        <w:autoSpaceDE w:val="0"/>
        <w:spacing w:after="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       1. </w:t>
      </w:r>
      <w:proofErr w:type="gramStart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Настоящее Положение о </w:t>
      </w:r>
      <w:r w:rsidRPr="008D3C7F">
        <w:rPr>
          <w:rFonts w:ascii="Times New Roman" w:eastAsia="Arial CYR" w:hAnsi="Times New Roman" w:cs="Times New Roman"/>
          <w:bCs/>
          <w:sz w:val="28"/>
          <w:szCs w:val="28"/>
        </w:rPr>
        <w:t xml:space="preserve">конкурсной комиссии  </w:t>
      </w:r>
      <w:r w:rsidRPr="008D3C7F">
        <w:rPr>
          <w:rFonts w:ascii="Times New Roman" w:eastAsia="Arial CYR" w:hAnsi="Times New Roman" w:cs="Times New Roman"/>
          <w:sz w:val="28"/>
          <w:szCs w:val="28"/>
        </w:rPr>
        <w:t>по отбору кандидатов на замещение должности муниципальной службы администрации муниципального образования «Исменецкое сельское поселение»  (далее - Положение) определяет порядок работы  конкурсной комиссии по отбору кандидатов на замещение должности муниципальной службы администрации муниципального образования «Исменецкое сельское поселение»   (далее – комиссия) при проведении конкурса на замещение вакантных должностей муниципальной службы   в администрации муниципального образования «Исменецкое сельское поселение»  (далее - должность</w:t>
      </w:r>
      <w:proofErr w:type="gramEnd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муниципальной службы).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2. </w:t>
      </w:r>
      <w:proofErr w:type="gramStart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4" w:history="1">
        <w:r w:rsidRPr="008D3C7F">
          <w:rPr>
            <w:rStyle w:val="a3"/>
            <w:rFonts w:ascii="Times New Roman" w:eastAsia="Arial CYR" w:hAnsi="Times New Roman" w:cs="Times New Roman"/>
            <w:color w:val="auto"/>
            <w:sz w:val="28"/>
            <w:szCs w:val="28"/>
          </w:rPr>
          <w:t>Конституцией</w:t>
        </w:r>
      </w:hyperlink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8D3C7F">
          <w:rPr>
            <w:rStyle w:val="a3"/>
            <w:rFonts w:ascii="Times New Roman" w:eastAsia="Arial CYR" w:hAnsi="Times New Roman" w:cs="Times New Roman"/>
            <w:color w:val="auto"/>
            <w:sz w:val="28"/>
            <w:szCs w:val="28"/>
          </w:rPr>
          <w:t>Конституцией</w:t>
        </w:r>
      </w:hyperlink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Республики Марий Эл, Федеральным законом   от 2 марта  2007 года  № 25-ФЗ "О муниципальной службе в Российской Федерации",  </w:t>
      </w:r>
      <w:hyperlink r:id="rId6" w:history="1">
        <w:r w:rsidRPr="008D3C7F">
          <w:rPr>
            <w:rStyle w:val="a3"/>
            <w:rFonts w:ascii="Times New Roman" w:eastAsia="Arial CYR" w:hAnsi="Times New Roman" w:cs="Times New Roman"/>
            <w:color w:val="auto"/>
            <w:sz w:val="28"/>
            <w:szCs w:val="28"/>
          </w:rPr>
          <w:t>Законом</w:t>
        </w:r>
      </w:hyperlink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Республики Марий Эл от 31 мая 2007 г. № 25-З "О реализации полномочий Республики Марий Эл в области муниципальной службы", Положением «О конкурсе на замещение должности муниципальной службы муниципального образования «</w:t>
      </w:r>
      <w:proofErr w:type="spellStart"/>
      <w:r w:rsidRPr="008D3C7F">
        <w:rPr>
          <w:rFonts w:ascii="Times New Roman" w:eastAsia="Arial CYR" w:hAnsi="Times New Roman" w:cs="Times New Roman"/>
          <w:sz w:val="28"/>
          <w:szCs w:val="28"/>
        </w:rPr>
        <w:t>Звениговский</w:t>
      </w:r>
      <w:proofErr w:type="spellEnd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муниципальный район», утвержденным</w:t>
      </w:r>
      <w:proofErr w:type="gramEnd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решением Собрания депутатов МО «</w:t>
      </w:r>
      <w:proofErr w:type="spellStart"/>
      <w:r w:rsidRPr="008D3C7F">
        <w:rPr>
          <w:rFonts w:ascii="Times New Roman" w:eastAsia="Arial CYR" w:hAnsi="Times New Roman" w:cs="Times New Roman"/>
          <w:sz w:val="28"/>
          <w:szCs w:val="28"/>
        </w:rPr>
        <w:t>Звениговский</w:t>
      </w:r>
      <w:proofErr w:type="spellEnd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муниципальный район» от 28 марта 2012 года № 207,  а также настоящим  Положением.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3. Конкурс на замещение вакантной должности муниципальной службы (далее - конкурс) объявляется по распоряжению главы администрации поселения.  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4. Комиссия формируется в соответствии  с Положением «О конкурсе на замещение должности муниципальной службы муниципального образования «Исменецкое сельское поселение», утвержденным настоящим постановлением (далее - Положение о конкурсе)</w:t>
      </w:r>
    </w:p>
    <w:p w:rsidR="008D3C7F" w:rsidRPr="008D3C7F" w:rsidRDefault="008D3C7F" w:rsidP="008D3C7F">
      <w:pPr>
        <w:autoSpaceDE w:val="0"/>
        <w:spacing w:after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lastRenderedPageBreak/>
        <w:t>В состав комиссии входят:</w:t>
      </w:r>
    </w:p>
    <w:p w:rsidR="008D3C7F" w:rsidRPr="008D3C7F" w:rsidRDefault="008D3C7F" w:rsidP="008D3C7F">
      <w:pPr>
        <w:autoSpaceDE w:val="0"/>
        <w:spacing w:after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председатель комиссии;</w:t>
      </w:r>
    </w:p>
    <w:p w:rsidR="008D3C7F" w:rsidRPr="008D3C7F" w:rsidRDefault="008D3C7F" w:rsidP="008D3C7F">
      <w:pPr>
        <w:autoSpaceDE w:val="0"/>
        <w:spacing w:after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секретарь комиссии;</w:t>
      </w:r>
    </w:p>
    <w:p w:rsidR="008D3C7F" w:rsidRPr="008D3C7F" w:rsidRDefault="008D3C7F" w:rsidP="008D3C7F">
      <w:pPr>
        <w:autoSpaceDE w:val="0"/>
        <w:spacing w:after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члены комиссии:</w:t>
      </w:r>
    </w:p>
    <w:p w:rsidR="008D3C7F" w:rsidRPr="008D3C7F" w:rsidRDefault="008D3C7F" w:rsidP="008D3C7F">
      <w:pPr>
        <w:autoSpaceDE w:val="0"/>
        <w:spacing w:after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независимый эксперт – представитель администрации района, приглашаемый администрацией поселения в качестве специалиста по вопросам, связанным с  муниципальной  службой.</w:t>
      </w:r>
    </w:p>
    <w:p w:rsidR="008D3C7F" w:rsidRPr="008D3C7F" w:rsidRDefault="008D3C7F" w:rsidP="008D3C7F">
      <w:pPr>
        <w:autoSpaceDE w:val="0"/>
        <w:spacing w:after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Персональный состав комиссии формируется с учетом требований </w:t>
      </w:r>
      <w:hyperlink r:id="rId7" w:history="1">
        <w:r w:rsidRPr="008D3C7F">
          <w:rPr>
            <w:rStyle w:val="a3"/>
            <w:rFonts w:ascii="Times New Roman" w:eastAsia="Arial CYR" w:hAnsi="Times New Roman" w:cs="Times New Roman"/>
            <w:color w:val="auto"/>
            <w:sz w:val="28"/>
            <w:szCs w:val="28"/>
          </w:rPr>
          <w:t>Положения</w:t>
        </w:r>
      </w:hyperlink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о конкурсе и утверждается постановлением администрации поселения.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5. Конкурс проводится в два этапа. Претендент, изъявивший желание участвовать в конкурсе, представляет  личное заявление на имя главы администрации, другие документы, предусмотренные пунктом 8 Положения о  конкурсе  (далее - конкурсные документы).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6. Мероприятия первого этапа конкурса организуются и проводятся главным специалистом администрации в соответствии с пунктами 7 - 10 Положения о конкурсе.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Администрация  поселения обеспечивает размещение информации о конкурсе в районной газете «</w:t>
      </w:r>
      <w:proofErr w:type="spellStart"/>
      <w:r w:rsidRPr="008D3C7F">
        <w:rPr>
          <w:rFonts w:ascii="Times New Roman" w:eastAsia="Arial CYR" w:hAnsi="Times New Roman" w:cs="Times New Roman"/>
          <w:sz w:val="28"/>
          <w:szCs w:val="28"/>
        </w:rPr>
        <w:t>Звениговская</w:t>
      </w:r>
      <w:proofErr w:type="spellEnd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неделя», а также на официальном Интернет-сайте Администрации района.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7. По окончании первого этапа конкурса в порядке и в случаях, определенных главой администрации, организуется проверка достоверности сведений, представленных претендентами на замещение вакантной должности муниципальной службы.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По завершении указанной проверки главный специалист администрации формирует список кандидатов, соответствующих установленным требованиям и рекомендуемых к дальнейшему участию в конкурсе, который с приложением конкурсных документов направляется председателю комиссии.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В случае если конкурс проводится на замещение должности муниципальной службы, относящейся к высшей группе должностей муниципальной службы, специалист по кадровым вопросам  организует проверку указанных сведений.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Главный специалист администрации после проведения указанной проверки направляет конкурсные документы председателю комиссии.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8. Решение о дате, месте и времени проведения второго этапа конкурса принимается главой администрации поселения в порядке, определенном законодательством.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9. Второй этап проводится комиссией при наличии двух и более кандидатов, допущенных к участию во втором этапе Конкурса.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Второй этап конкурса заключается в анализе документов, представленных претендентами, проведении конкурсных процедур и оценке их результатов. Конкурсные процедуры проводятся согласно </w:t>
      </w:r>
      <w:hyperlink r:id="rId8" w:history="1">
        <w:r w:rsidRPr="008D3C7F">
          <w:rPr>
            <w:rStyle w:val="a3"/>
            <w:rFonts w:ascii="Times New Roman" w:eastAsia="Arial CYR" w:hAnsi="Times New Roman" w:cs="Times New Roman"/>
            <w:color w:val="auto"/>
            <w:sz w:val="28"/>
            <w:szCs w:val="28"/>
          </w:rPr>
          <w:t>Методике</w:t>
        </w:r>
      </w:hyperlink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проведения конкурсных процедур на замещение вакантной должности  муниципальной службы, утвержденной постановлением администрации поселения.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Результатом второго этапа является определение комиссией победителя на замещение вакантной должности муниципальной службы.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10. Решение комиссии оформляется протоколом, который подписывается председателем, секретарем и членами комиссии, принявшими участие в заседании. Подписанный протокол является основанием для издания соответствующего акта о назначении (приеме) победителя конкурса на вакантную должность муниципальной  службы и заключения с ним трудового договора.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11. Секретарь комиссии   направляет письменное сообщение о результатах конкурса в 7-дневный срок со дня его завершения кандидатам, участвовавшим в конкурсе.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Информация о результатах конкурса размещается</w:t>
      </w:r>
      <w:r w:rsidRPr="008D3C7F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  </w:t>
      </w: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в районной  газете «</w:t>
      </w:r>
      <w:proofErr w:type="spellStart"/>
      <w:r w:rsidRPr="008D3C7F">
        <w:rPr>
          <w:rFonts w:ascii="Times New Roman" w:eastAsia="Arial CYR" w:hAnsi="Times New Roman" w:cs="Times New Roman"/>
          <w:sz w:val="28"/>
          <w:szCs w:val="28"/>
        </w:rPr>
        <w:t>Звениговская</w:t>
      </w:r>
      <w:proofErr w:type="spellEnd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неделя», а также на официальном Интернет-сайте Администрации района.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По окончании конкурса конкурсные документы хранятся в администрации муниципального образования «Исменецкое сельское поселение»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12. Вопросы, не урегулированные настоящим Положением, регулируются в соответствии с </w:t>
      </w:r>
      <w:hyperlink r:id="rId9" w:history="1">
        <w:r w:rsidRPr="008D3C7F">
          <w:rPr>
            <w:rStyle w:val="a3"/>
            <w:rFonts w:ascii="Times New Roman" w:eastAsia="Arial CYR" w:hAnsi="Times New Roman" w:cs="Times New Roman"/>
            <w:color w:val="auto"/>
            <w:sz w:val="28"/>
            <w:szCs w:val="28"/>
          </w:rPr>
          <w:t>Положением</w:t>
        </w:r>
      </w:hyperlink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о конкурсе.</w:t>
      </w:r>
    </w:p>
    <w:p w:rsidR="008D3C7F" w:rsidRPr="008D3C7F" w:rsidRDefault="008D3C7F" w:rsidP="008D3C7F">
      <w:pPr>
        <w:autoSpaceDE w:val="0"/>
        <w:jc w:val="center"/>
        <w:rPr>
          <w:rFonts w:ascii="Times New Roman" w:eastAsia="Arial CYR" w:hAnsi="Times New Roman" w:cs="Times New Roman"/>
          <w:sz w:val="28"/>
          <w:szCs w:val="28"/>
        </w:rPr>
      </w:pPr>
    </w:p>
    <w:p w:rsidR="008D3C7F" w:rsidRPr="008D3C7F" w:rsidRDefault="008D3C7F" w:rsidP="008D3C7F">
      <w:pPr>
        <w:autoSpaceDE w:val="0"/>
        <w:jc w:val="center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__________________________</w:t>
      </w:r>
    </w:p>
    <w:p w:rsidR="008D3C7F" w:rsidRPr="008D3C7F" w:rsidRDefault="008D3C7F" w:rsidP="008D3C7F">
      <w:pPr>
        <w:autoSpaceDE w:val="0"/>
        <w:jc w:val="right"/>
        <w:rPr>
          <w:rFonts w:ascii="Times New Roman" w:eastAsia="Arial CYR" w:hAnsi="Times New Roman" w:cs="Times New Roman"/>
          <w:szCs w:val="28"/>
        </w:rPr>
      </w:pPr>
    </w:p>
    <w:p w:rsidR="008D3C7F" w:rsidRPr="008D3C7F" w:rsidRDefault="008D3C7F" w:rsidP="008D3C7F">
      <w:pPr>
        <w:autoSpaceDE w:val="0"/>
        <w:jc w:val="right"/>
        <w:rPr>
          <w:rFonts w:ascii="Times New Roman" w:eastAsia="Arial CYR" w:hAnsi="Times New Roman" w:cs="Times New Roman"/>
          <w:szCs w:val="28"/>
        </w:rPr>
      </w:pPr>
    </w:p>
    <w:p w:rsidR="008D3C7F" w:rsidRPr="008D3C7F" w:rsidRDefault="008D3C7F" w:rsidP="008D3C7F">
      <w:pPr>
        <w:autoSpaceDE w:val="0"/>
        <w:jc w:val="right"/>
        <w:rPr>
          <w:rFonts w:ascii="Times New Roman" w:eastAsia="Arial CYR" w:hAnsi="Times New Roman" w:cs="Times New Roman"/>
          <w:szCs w:val="28"/>
        </w:rPr>
      </w:pPr>
    </w:p>
    <w:p w:rsidR="008D3C7F" w:rsidRPr="008D3C7F" w:rsidRDefault="008D3C7F" w:rsidP="008D3C7F">
      <w:pPr>
        <w:autoSpaceDE w:val="0"/>
        <w:jc w:val="right"/>
        <w:rPr>
          <w:rFonts w:ascii="Times New Roman" w:eastAsia="Arial CYR" w:hAnsi="Times New Roman" w:cs="Times New Roman"/>
          <w:szCs w:val="28"/>
        </w:rPr>
      </w:pPr>
    </w:p>
    <w:p w:rsidR="008D3C7F" w:rsidRPr="008D3C7F" w:rsidRDefault="008D3C7F" w:rsidP="008D3C7F">
      <w:pPr>
        <w:autoSpaceDE w:val="0"/>
        <w:jc w:val="right"/>
        <w:rPr>
          <w:rFonts w:ascii="Times New Roman" w:eastAsia="Arial CYR" w:hAnsi="Times New Roman" w:cs="Times New Roman"/>
          <w:szCs w:val="28"/>
        </w:rPr>
      </w:pPr>
    </w:p>
    <w:p w:rsidR="008D3C7F" w:rsidRPr="008D3C7F" w:rsidRDefault="008D3C7F" w:rsidP="008D3C7F">
      <w:pPr>
        <w:autoSpaceDE w:val="0"/>
        <w:jc w:val="right"/>
        <w:rPr>
          <w:rFonts w:ascii="Times New Roman" w:eastAsia="Arial CYR" w:hAnsi="Times New Roman" w:cs="Times New Roman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jc w:val="right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rPr>
          <w:rFonts w:eastAsia="Arial CYR" w:cs="Arial CYR"/>
          <w:szCs w:val="28"/>
        </w:rPr>
      </w:pPr>
    </w:p>
    <w:p w:rsidR="008D3C7F" w:rsidRDefault="008D3C7F" w:rsidP="008D3C7F">
      <w:pPr>
        <w:autoSpaceDE w:val="0"/>
        <w:rPr>
          <w:rFonts w:eastAsia="Arial CYR" w:cs="Arial CYR"/>
          <w:szCs w:val="28"/>
        </w:rPr>
      </w:pPr>
    </w:p>
    <w:p w:rsidR="008D3C7F" w:rsidRDefault="008D3C7F" w:rsidP="008D3C7F">
      <w:pPr>
        <w:jc w:val="both"/>
        <w:rPr>
          <w:szCs w:val="28"/>
        </w:rPr>
      </w:pPr>
    </w:p>
    <w:p w:rsidR="008D3C7F" w:rsidRPr="008D3C7F" w:rsidRDefault="008D3C7F" w:rsidP="008D3C7F">
      <w:pPr>
        <w:autoSpaceDE w:val="0"/>
        <w:spacing w:after="0"/>
        <w:jc w:val="right"/>
        <w:rPr>
          <w:rFonts w:ascii="Times New Roman" w:eastAsia="Arial CYR" w:hAnsi="Times New Roman" w:cs="Times New Roman"/>
        </w:rPr>
      </w:pPr>
      <w:r w:rsidRPr="008D3C7F">
        <w:rPr>
          <w:rFonts w:ascii="Times New Roman" w:eastAsia="Arial CYR" w:hAnsi="Times New Roman" w:cs="Times New Roman"/>
        </w:rPr>
        <w:t xml:space="preserve">Приложение 3  </w:t>
      </w:r>
    </w:p>
    <w:p w:rsidR="008D3C7F" w:rsidRPr="008D3C7F" w:rsidRDefault="008D3C7F" w:rsidP="008D3C7F">
      <w:pPr>
        <w:autoSpaceDE w:val="0"/>
        <w:spacing w:after="0"/>
        <w:jc w:val="right"/>
        <w:rPr>
          <w:rFonts w:ascii="Times New Roman" w:eastAsia="Arial CYR" w:hAnsi="Times New Roman" w:cs="Times New Roman"/>
        </w:rPr>
      </w:pPr>
      <w:r w:rsidRPr="008D3C7F">
        <w:rPr>
          <w:rFonts w:ascii="Times New Roman" w:eastAsia="Arial CYR" w:hAnsi="Times New Roman" w:cs="Times New Roman"/>
        </w:rPr>
        <w:t>к постановлению  администрации</w:t>
      </w:r>
    </w:p>
    <w:p w:rsidR="008D3C7F" w:rsidRPr="008D3C7F" w:rsidRDefault="008D3C7F" w:rsidP="008D3C7F">
      <w:pPr>
        <w:autoSpaceDE w:val="0"/>
        <w:spacing w:after="0"/>
        <w:jc w:val="right"/>
        <w:rPr>
          <w:rFonts w:ascii="Times New Roman" w:eastAsia="Arial CYR" w:hAnsi="Times New Roman" w:cs="Times New Roman"/>
        </w:rPr>
      </w:pPr>
      <w:r w:rsidRPr="008D3C7F">
        <w:rPr>
          <w:rFonts w:ascii="Times New Roman" w:eastAsia="Arial CYR" w:hAnsi="Times New Roman" w:cs="Times New Roman"/>
        </w:rPr>
        <w:t xml:space="preserve"> МО «Исменецкое сельское поселение»</w:t>
      </w:r>
    </w:p>
    <w:p w:rsidR="008D3C7F" w:rsidRPr="008D3C7F" w:rsidRDefault="008D3C7F" w:rsidP="008D3C7F">
      <w:pPr>
        <w:autoSpaceDE w:val="0"/>
        <w:spacing w:after="0"/>
        <w:jc w:val="right"/>
        <w:rPr>
          <w:rFonts w:ascii="Times New Roman" w:eastAsia="Arial CYR" w:hAnsi="Times New Roman" w:cs="Times New Roman"/>
        </w:rPr>
      </w:pPr>
      <w:r w:rsidRPr="008D3C7F">
        <w:rPr>
          <w:rFonts w:ascii="Times New Roman" w:eastAsia="Arial CYR" w:hAnsi="Times New Roman" w:cs="Times New Roman"/>
        </w:rPr>
        <w:t>от  13 июня  2013 г. №  51</w:t>
      </w:r>
    </w:p>
    <w:p w:rsidR="008D3C7F" w:rsidRPr="0014208E" w:rsidRDefault="008D3C7F" w:rsidP="008D3C7F">
      <w:pPr>
        <w:autoSpaceDE w:val="0"/>
        <w:spacing w:after="0"/>
        <w:rPr>
          <w:rFonts w:eastAsia="Arial CYR" w:cs="Arial CYR"/>
        </w:rPr>
      </w:pPr>
    </w:p>
    <w:p w:rsidR="008D3C7F" w:rsidRPr="0014208E" w:rsidRDefault="008D3C7F" w:rsidP="008D3C7F">
      <w:pPr>
        <w:autoSpaceDE w:val="0"/>
        <w:jc w:val="center"/>
        <w:rPr>
          <w:rFonts w:eastAsia="Arial CYR" w:cs="Arial CYR"/>
          <w:b/>
          <w:bCs/>
        </w:rPr>
      </w:pP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D3C7F">
        <w:rPr>
          <w:rFonts w:ascii="Times New Roman" w:eastAsia="Arial CYR" w:hAnsi="Times New Roman" w:cs="Times New Roman"/>
          <w:b/>
          <w:bCs/>
          <w:sz w:val="28"/>
          <w:szCs w:val="28"/>
        </w:rPr>
        <w:t>МЕТОДИКА</w:t>
      </w: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D3C7F">
        <w:rPr>
          <w:rFonts w:ascii="Times New Roman" w:eastAsia="Arial CYR" w:hAnsi="Times New Roman" w:cs="Times New Roman"/>
          <w:b/>
          <w:bCs/>
          <w:sz w:val="28"/>
          <w:szCs w:val="28"/>
        </w:rPr>
        <w:t>проведения конкурсных процедур на замещение</w:t>
      </w:r>
    </w:p>
    <w:p w:rsidR="008D3C7F" w:rsidRPr="008D3C7F" w:rsidRDefault="008D3C7F" w:rsidP="008D3C7F">
      <w:pPr>
        <w:autoSpaceDE w:val="0"/>
        <w:spacing w:after="0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8D3C7F">
        <w:rPr>
          <w:rFonts w:ascii="Times New Roman" w:eastAsia="Arial CYR" w:hAnsi="Times New Roman" w:cs="Times New Roman"/>
          <w:b/>
          <w:bCs/>
          <w:sz w:val="28"/>
          <w:szCs w:val="28"/>
        </w:rPr>
        <w:t>вакантной должности муниципальной  службы</w:t>
      </w:r>
    </w:p>
    <w:p w:rsidR="008D3C7F" w:rsidRPr="008D3C7F" w:rsidRDefault="008D3C7F" w:rsidP="008D3C7F">
      <w:pPr>
        <w:autoSpaceDE w:val="0"/>
        <w:spacing w:after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1. Конкурсные процедуры проводятся в ходе второго этапа конкурса и заключаются в оценке профессионального уровня кандидатов, степени их соответствия установленным квалификационным требованиям и проводятся в две стадии.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2. На первой стадии комиссия оценивает кандидатов на основании представленных ими конкурсных документов, проводит сравнительный анализ указанных документов, предварительно определяет степень соответствия кандидатов вакантной должности муниципальной  службы, а также определяет методы проведения конкурсных процедур.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3. Вторая стадия конкурсных процедур проводится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Для оценки профессиональных и личностных качеств кандидатов комиссия вправе применять различные методы: индивидуальное собеседование, тестирование, проведение групповых дискуссий; написание реферата и другие испытания по профессиональным пробам.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  <w:u w:val="single"/>
        </w:rPr>
        <w:t>Применение всех перечисленных методов не является обязательным.</w:t>
      </w: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Необходимость и очередность их применения при проведении конкурса определяются комиссией, при этом индивидуальное собеседование является обязательным для каждого кандидата.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4. Тестирование кандидатов на конкретную вакантную должность муниципальной  службы проводится по единому перечню теоретических вопросов. Кандидатам предлагаются одни и те же вопросы </w:t>
      </w:r>
      <w:proofErr w:type="gramStart"/>
      <w:r w:rsidRPr="008D3C7F">
        <w:rPr>
          <w:rFonts w:ascii="Times New Roman" w:eastAsia="Arial CYR" w:hAnsi="Times New Roman" w:cs="Times New Roman"/>
          <w:sz w:val="28"/>
          <w:szCs w:val="28"/>
        </w:rPr>
        <w:t>теста</w:t>
      </w:r>
      <w:proofErr w:type="gramEnd"/>
      <w:r w:rsidRPr="008D3C7F">
        <w:rPr>
          <w:rFonts w:ascii="Times New Roman" w:eastAsia="Arial CYR" w:hAnsi="Times New Roman" w:cs="Times New Roman"/>
          <w:sz w:val="28"/>
          <w:szCs w:val="28"/>
        </w:rPr>
        <w:t xml:space="preserve"> и предоставляется одинаковое время для ответов.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Оценка результатов теста проводится по количеству правильных ответов. Кандидат, давший правильные ответы менее чем на 70 процентов вопросов теста, считается не сдавшим тестирование.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5. Проведение дискуссий базируется на практических вопросах – конкретных ситуациях.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Кандидаты получают одинаковые практические задания и располагают одним и тем же временем для подготовки устного ответа.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Комиссия проводит дискуссию и с учетом результатов устного ответа и участия в дискуссии выставляет оценку кандидату по 5-балльной шкале.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6. Кандидаты пишут реферат на одинаковую тему и располагают одним и тем же временем для его подготовки.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Комиссия оценивает рефераты по качеству и глубине изложения материала, знанию и обоснованности применения нормативных правовых актов, полноте раскрытия поставленного вопроса.</w:t>
      </w:r>
    </w:p>
    <w:p w:rsidR="008D3C7F" w:rsidRPr="008D3C7F" w:rsidRDefault="008D3C7F" w:rsidP="008D3C7F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7. Вопросы тестов, темы дискуссии и рефератов, а также другие испытания по профессиональным пробам, используемые при проведении конкурсных процедур, разрабатываются на основе требований должностной инструкции по вакантной должности муниципальной  службы и согласовываются с председателем комиссии.</w:t>
      </w:r>
    </w:p>
    <w:p w:rsidR="008D3C7F" w:rsidRPr="008D3C7F" w:rsidRDefault="008D3C7F" w:rsidP="008D3C7F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8D3C7F" w:rsidRPr="008D3C7F" w:rsidRDefault="008D3C7F" w:rsidP="008D3C7F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</w:p>
    <w:p w:rsidR="00C7388E" w:rsidRPr="008D3C7F" w:rsidRDefault="008D3C7F" w:rsidP="008D3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C7F">
        <w:rPr>
          <w:rFonts w:ascii="Times New Roman" w:eastAsia="Arial CYR" w:hAnsi="Times New Roman" w:cs="Times New Roman"/>
          <w:sz w:val="28"/>
          <w:szCs w:val="28"/>
        </w:rPr>
        <w:t>_________________________</w:t>
      </w:r>
    </w:p>
    <w:sectPr w:rsidR="00C7388E" w:rsidRPr="008D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3C7F"/>
    <w:rsid w:val="008D3C7F"/>
    <w:rsid w:val="00C73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C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A9E75DB30F127C7D3CCA5ABDCDCC59C9FE7FADC6185D6ACEE5C6AF11F9191FC8E3FE19C7CD01EFF0546mCx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AA9E75DB30F127C7D3D2A8BDB080C89B94B0F1D8618983F9B10737A6169BC6BBC166A3D871D11CmFx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AA9E75DB30F127C7D3CCA5ABDCDCC59C9FE7FADC6187D3A2EE5C6AF11F9191mFx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6AA9E75DB30F127C7D3CCA5ABDCDCC59C9FE7FADC6184D5ADEE5C6AF11F9191mFxC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6AA9E75DB30F127C7D3D2A8BDB080C8989CBEF2D534DE81A8E409m3x2L" TargetMode="External"/><Relationship Id="rId9" Type="http://schemas.openxmlformats.org/officeDocument/2006/relationships/hyperlink" Target="consultantplus://offline/ref=36AA9E75DB30F127C7D3D2A8BDB080C89B94B0F1D8618983F9B10737A6169BC6BBC166A3D871D11CmF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1372</Words>
  <Characters>7822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ВВК</dc:creator>
  <cp:keywords/>
  <dc:description/>
  <cp:lastModifiedBy>ВВК</cp:lastModifiedBy>
  <cp:revision>2</cp:revision>
  <dcterms:created xsi:type="dcterms:W3CDTF">2017-04-24T09:23:00Z</dcterms:created>
  <dcterms:modified xsi:type="dcterms:W3CDTF">2017-04-24T09:26:00Z</dcterms:modified>
</cp:coreProperties>
</file>