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D4" w:rsidRDefault="00310CD4" w:rsidP="00310CD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Приложение к постановлению                       </w:t>
      </w:r>
    </w:p>
    <w:p w:rsidR="00310CD4" w:rsidRDefault="00310CD4" w:rsidP="00310C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Администрации МО </w:t>
      </w:r>
    </w:p>
    <w:p w:rsidR="00310CD4" w:rsidRDefault="00310CD4" w:rsidP="00310CD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«Звениговский муниципальный район»</w:t>
      </w:r>
    </w:p>
    <w:p w:rsidR="00310CD4" w:rsidRDefault="001B545A" w:rsidP="00310CD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29 июня № 388</w:t>
      </w:r>
    </w:p>
    <w:p w:rsidR="00460201" w:rsidRDefault="00460201" w:rsidP="00320B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6BA" w:rsidRDefault="00A666BA" w:rsidP="00320B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2617" w:rsidRPr="00152803" w:rsidRDefault="00360556" w:rsidP="00CB06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360556" w:rsidRPr="00152803" w:rsidRDefault="00360556" w:rsidP="007526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системе  оплаты труда работников муниципального автономного учреждения «Редакция</w:t>
      </w:r>
      <w:r w:rsidR="00246B9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Звениговской районной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газеты «Звениговская неделя» </w:t>
      </w:r>
    </w:p>
    <w:p w:rsidR="00360556" w:rsidRPr="00310CD4" w:rsidRDefault="00360556" w:rsidP="003605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CD4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положения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</w:t>
      </w:r>
      <w:r w:rsidR="008C396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разработано в соответствии с </w:t>
      </w:r>
      <w:r w:rsidR="00CB06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трудовым </w:t>
      </w:r>
      <w:r w:rsidR="008C396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Российской Федерации, правовыми актами Администрации МО «Звениговский муниципальный район» и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единую систему оплаты труда работников муниципального автономного учреждения «Редакция </w:t>
      </w:r>
      <w:r w:rsidR="00F505B1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Звениговской районной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газеты «Звениговская неделя» </w:t>
      </w:r>
      <w:r w:rsidR="00F505B1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учреждение) и включает в себя: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6479F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условия оплаты труда работников учреждения</w:t>
      </w:r>
      <w:r w:rsidR="002E079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479F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выплаты стимулирующего характера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479F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премирование</w:t>
      </w:r>
      <w:r w:rsidR="00CA599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60556" w:rsidRPr="00152803" w:rsidRDefault="002B2A38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505B1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479F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помощь;</w:t>
      </w:r>
    </w:p>
    <w:p w:rsidR="006479F2" w:rsidRPr="00152803" w:rsidRDefault="006479F2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5)порядок начисления и условия выплаты заработной платы.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Фонд оплаты труда работников учреждения формируется на календарный год исходя из объема средств, выделяемых на выполнение муниципального задания и</w:t>
      </w:r>
      <w:r w:rsidR="00200E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собственных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средств, полученных учреждением от </w:t>
      </w:r>
      <w:r w:rsidR="00200E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приносящей доход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r w:rsidR="00200E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</w:p>
    <w:p w:rsidR="00360556" w:rsidRPr="00152803" w:rsidRDefault="00360556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Условия оплаты труда, включая базов</w:t>
      </w:r>
      <w:r w:rsidR="00C84AD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(минимальный) размер оклада и коэффициент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обязательными для включения в трудовой договор</w:t>
      </w:r>
      <w:r w:rsidR="00200E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152803" w:rsidRDefault="00200E18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Месячная заработная плата работников учреждения, полностью отработавших за этот период норму рабочего времени и выполнивших нормы труда (трудовые обязанности), исчисленная в установленном порядке, не может быть ниже минимального размера оплаты труда, установленного действующим законодательством.</w:t>
      </w:r>
    </w:p>
    <w:p w:rsidR="00D171B9" w:rsidRDefault="00D171B9" w:rsidP="00D171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</w:p>
    <w:p w:rsidR="00752617" w:rsidRPr="00152803" w:rsidRDefault="00200E18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 увеличении размеров  должностных окладов 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размер подлежит округлению до целого рубля в сторону увеличения</w:t>
      </w:r>
      <w:r w:rsidR="0075261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152803" w:rsidRDefault="00DE58E9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Средства от сложившейся экономии по фонду оплаты труда учреждения могут направляться учреждением на оплату труда работников учреждения в виде выплат стимулирующего характера</w:t>
      </w:r>
      <w:r w:rsidR="00CB06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премирования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152803" w:rsidRDefault="00DE58E9" w:rsidP="00993E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Руководитель учреждения несет ответственность за своевременную и правильную оплату труда работников в соответствии с настоящим Положением</w:t>
      </w:r>
      <w:r w:rsidR="00CB06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законодательством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F53699" w:rsidRDefault="00360556" w:rsidP="003605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69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и условия оплаты труда работников учреждения</w:t>
      </w:r>
    </w:p>
    <w:p w:rsidR="00360556" w:rsidRPr="00152803" w:rsidRDefault="00A666BA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Заработная плата работ</w:t>
      </w:r>
      <w:r w:rsidR="00E92D5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учреждения состоит из  </w:t>
      </w:r>
      <w:r w:rsidR="0022466C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базового </w:t>
      </w:r>
      <w:r w:rsidR="00E92D5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оклада, повышающих коэффициентов к должностному окладу и выплат стимулирующего характера. </w:t>
      </w:r>
    </w:p>
    <w:p w:rsidR="00360556" w:rsidRPr="00152803" w:rsidRDefault="0022466C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Размеры базовых</w:t>
      </w:r>
      <w:r w:rsidR="000B6DB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окладов работник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ов учреждения</w:t>
      </w:r>
      <w:r w:rsidR="000B6DB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B6DB3" w:rsidRPr="00152803" w:rsidRDefault="000B6DB3" w:rsidP="000B6DB3">
      <w:pPr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РАЗМЕРЫ</w:t>
      </w:r>
    </w:p>
    <w:p w:rsidR="000B6DB3" w:rsidRPr="00152803" w:rsidRDefault="000B6DB3" w:rsidP="000B6D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окладов работников учреждения </w:t>
      </w:r>
    </w:p>
    <w:tbl>
      <w:tblPr>
        <w:tblW w:w="565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598"/>
        <w:gridCol w:w="2054"/>
      </w:tblGrid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работников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оклада</w:t>
            </w:r>
          </w:p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(рублей)</w:t>
            </w:r>
          </w:p>
          <w:p w:rsidR="00DF2F02" w:rsidRPr="00152803" w:rsidRDefault="00DF2F02" w:rsidP="000B6D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1.Главный редактор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15000,00 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2.Главный бухгалтер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12500,00 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3.Зам. главного редактора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12100,00  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Ответственный секретарь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12100,00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5.Зав. отделом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9500,00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6.Оператор компьютерной верстки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8100,00 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7.Делопроизводитель 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8100,00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8.Корректор</w:t>
            </w: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28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6000,00</w:t>
            </w: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2F02" w:rsidRPr="00152803" w:rsidTr="00DF2F02">
        <w:trPr>
          <w:tblCellSpacing w:w="0" w:type="dxa"/>
          <w:jc w:val="center"/>
        </w:trPr>
        <w:tc>
          <w:tcPr>
            <w:tcW w:w="35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2F02" w:rsidRPr="00152803" w:rsidRDefault="00DF2F02" w:rsidP="000B6D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6DB3" w:rsidRPr="00152803" w:rsidRDefault="000B6DB3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556" w:rsidRPr="00152803" w:rsidRDefault="00DF2F02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4E45D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1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повышающего коэффициента не образует новый оклад и</w:t>
      </w:r>
      <w:r w:rsidR="00AE7202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учитывается при начислении</w:t>
      </w:r>
      <w:r w:rsidR="003E7118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стимулирующих выплат, устанавливаемых в процентном отношении к окладу.</w:t>
      </w:r>
    </w:p>
    <w:p w:rsidR="007F21F8" w:rsidRDefault="007F21F8" w:rsidP="007F21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</w:p>
    <w:p w:rsidR="00CA5997" w:rsidRPr="00152803" w:rsidRDefault="00DF2F02" w:rsidP="00F536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CA599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повышающ</w:t>
      </w:r>
      <w:r w:rsidR="00A666B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коэффициента для всех работ</w:t>
      </w:r>
      <w:r w:rsidR="00CA599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учреждения по наименованию должностей составляет- </w:t>
      </w:r>
      <w:r w:rsidR="00CA5997" w:rsidRPr="00152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0,2.</w:t>
      </w:r>
    </w:p>
    <w:p w:rsidR="00360556" w:rsidRPr="00F53699" w:rsidRDefault="00BB766F" w:rsidP="003605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699">
        <w:rPr>
          <w:rFonts w:ascii="Times New Roman" w:eastAsia="Times New Roman" w:hAnsi="Times New Roman" w:cs="Times New Roman"/>
          <w:sz w:val="28"/>
          <w:szCs w:val="28"/>
          <w:lang w:eastAsia="ru-RU"/>
        </w:rPr>
        <w:t>3. В</w:t>
      </w:r>
      <w:r w:rsidR="001A30B7" w:rsidRPr="00F53699">
        <w:rPr>
          <w:rFonts w:ascii="Times New Roman" w:eastAsia="Times New Roman" w:hAnsi="Times New Roman" w:cs="Times New Roman"/>
          <w:sz w:val="28"/>
          <w:szCs w:val="28"/>
          <w:lang w:eastAsia="ru-RU"/>
        </w:rPr>
        <w:t>ыплаты стимулирующего характера</w:t>
      </w:r>
    </w:p>
    <w:p w:rsidR="00B30917" w:rsidRPr="00152803" w:rsidRDefault="00B30917" w:rsidP="00B3091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</w:rPr>
        <w:t xml:space="preserve">3.1. Под стимулирующими выплатами понимается выплата работникам </w:t>
      </w:r>
      <w:r w:rsidR="008F6511">
        <w:rPr>
          <w:rFonts w:ascii="Times New Roman" w:eastAsia="Times New Roman" w:hAnsi="Times New Roman" w:cs="Times New Roman"/>
          <w:sz w:val="28"/>
          <w:szCs w:val="28"/>
        </w:rPr>
        <w:t xml:space="preserve">учреждения 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>денежных сумм сверх должностного оклада в целях поощрен</w:t>
      </w:r>
      <w:r w:rsidR="00540A1C" w:rsidRPr="00152803">
        <w:rPr>
          <w:rFonts w:ascii="Times New Roman" w:eastAsia="Times New Roman" w:hAnsi="Times New Roman" w:cs="Times New Roman"/>
          <w:sz w:val="28"/>
          <w:szCs w:val="28"/>
        </w:rPr>
        <w:t xml:space="preserve">ия достигнутых успехов в работе. </w:t>
      </w:r>
    </w:p>
    <w:p w:rsidR="00477400" w:rsidRPr="00152803" w:rsidRDefault="00F34BAE" w:rsidP="004A5870">
      <w:pPr>
        <w:ind w:right="5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2803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B30917" w:rsidRPr="0015280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77400" w:rsidRPr="00152803">
        <w:rPr>
          <w:rFonts w:ascii="Times New Roman" w:eastAsia="Times New Roman" w:hAnsi="Times New Roman" w:cs="Times New Roman"/>
          <w:sz w:val="28"/>
          <w:szCs w:val="28"/>
        </w:rPr>
        <w:t xml:space="preserve"> Стимулирующие надбавки работниками устанавливаются: </w:t>
      </w:r>
    </w:p>
    <w:p w:rsidR="00477400" w:rsidRPr="00152803" w:rsidRDefault="00477400" w:rsidP="0047740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52803">
        <w:rPr>
          <w:rFonts w:ascii="Times New Roman" w:hAnsi="Times New Roman" w:cs="Times New Roman"/>
          <w:sz w:val="28"/>
          <w:szCs w:val="28"/>
        </w:rPr>
        <w:t xml:space="preserve">за интенсивность, </w:t>
      </w:r>
      <w:r w:rsidRPr="00152803">
        <w:rPr>
          <w:rFonts w:ascii="Times New Roman" w:eastAsia="Calibri" w:hAnsi="Times New Roman" w:cs="Times New Roman"/>
          <w:sz w:val="28"/>
          <w:szCs w:val="28"/>
        </w:rPr>
        <w:t xml:space="preserve">высокие результаты </w:t>
      </w:r>
      <w:r w:rsidRPr="00152803">
        <w:rPr>
          <w:rFonts w:ascii="Times New Roman" w:hAnsi="Times New Roman" w:cs="Times New Roman"/>
          <w:sz w:val="28"/>
          <w:szCs w:val="28"/>
        </w:rPr>
        <w:t xml:space="preserve">и качество </w:t>
      </w:r>
      <w:r w:rsidRPr="00152803">
        <w:rPr>
          <w:rFonts w:ascii="Times New Roman" w:eastAsia="Calibri" w:hAnsi="Times New Roman" w:cs="Times New Roman"/>
          <w:sz w:val="28"/>
          <w:szCs w:val="28"/>
        </w:rPr>
        <w:t>работы;</w:t>
      </w:r>
    </w:p>
    <w:p w:rsidR="00477400" w:rsidRPr="00152803" w:rsidRDefault="00477400" w:rsidP="00477400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Pr="00152803">
        <w:rPr>
          <w:rFonts w:ascii="Times New Roman" w:eastAsia="Calibri" w:hAnsi="Times New Roman" w:cs="Times New Roman"/>
          <w:sz w:val="28"/>
          <w:szCs w:val="28"/>
        </w:rPr>
        <w:t>за стаж работы</w:t>
      </w:r>
      <w:r w:rsidRPr="00152803">
        <w:rPr>
          <w:rFonts w:ascii="Times New Roman" w:hAnsi="Times New Roman" w:cs="Times New Roman"/>
          <w:sz w:val="28"/>
          <w:szCs w:val="28"/>
        </w:rPr>
        <w:t>.</w:t>
      </w:r>
    </w:p>
    <w:p w:rsidR="00477400" w:rsidRPr="00152803" w:rsidRDefault="00477400" w:rsidP="0047740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eastAsia="Calibri" w:hAnsi="Times New Roman" w:cs="Times New Roman"/>
          <w:sz w:val="28"/>
          <w:szCs w:val="28"/>
        </w:rPr>
        <w:t>Стимулирующая надбавка</w:t>
      </w:r>
      <w:r w:rsidRPr="00152803">
        <w:rPr>
          <w:rFonts w:ascii="Times New Roman" w:hAnsi="Times New Roman" w:cs="Times New Roman"/>
          <w:sz w:val="28"/>
          <w:szCs w:val="28"/>
        </w:rPr>
        <w:t xml:space="preserve"> за интенсивность, </w:t>
      </w:r>
      <w:r w:rsidRPr="00152803">
        <w:rPr>
          <w:rFonts w:ascii="Times New Roman" w:eastAsia="Calibri" w:hAnsi="Times New Roman" w:cs="Times New Roman"/>
          <w:sz w:val="28"/>
          <w:szCs w:val="28"/>
        </w:rPr>
        <w:t xml:space="preserve">высокие результаты </w:t>
      </w:r>
      <w:r w:rsidRPr="00152803">
        <w:rPr>
          <w:rFonts w:ascii="Times New Roman" w:hAnsi="Times New Roman" w:cs="Times New Roman"/>
          <w:sz w:val="28"/>
          <w:szCs w:val="28"/>
        </w:rPr>
        <w:t xml:space="preserve">и качество </w:t>
      </w:r>
      <w:r w:rsidRPr="00152803">
        <w:rPr>
          <w:rFonts w:ascii="Times New Roman" w:eastAsia="Calibri" w:hAnsi="Times New Roman" w:cs="Times New Roman"/>
          <w:sz w:val="28"/>
          <w:szCs w:val="28"/>
        </w:rPr>
        <w:t>работы устанавливается работнику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</w:t>
      </w:r>
      <w:r w:rsidR="00676F94" w:rsidRPr="00152803">
        <w:rPr>
          <w:rFonts w:ascii="Times New Roman" w:eastAsia="Calibri" w:hAnsi="Times New Roman" w:cs="Times New Roman"/>
          <w:sz w:val="28"/>
          <w:szCs w:val="28"/>
        </w:rPr>
        <w:t xml:space="preserve"> на основании следующих критериев</w:t>
      </w:r>
      <w:r w:rsidRPr="0015280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наличие образования, соответствующего профилю профессиональной деятельности;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периодическое повышение уровня знаний путем участия в семинарах, круглых столах, изучения специализированной литературы;</w:t>
      </w:r>
    </w:p>
    <w:p w:rsidR="00477400" w:rsidRPr="00152803" w:rsidRDefault="00B104F3" w:rsidP="0047740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своевременное и качественное выполнение функций и обязанностей, предусмотренных должностной инструкцией работника;</w:t>
      </w:r>
    </w:p>
    <w:p w:rsidR="00B104F3" w:rsidRPr="00152803" w:rsidRDefault="00C34AF5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- выполнение работ</w:t>
      </w:r>
      <w:r w:rsidR="00EB7567" w:rsidRPr="00152803">
        <w:rPr>
          <w:rFonts w:ascii="Times New Roman" w:hAnsi="Times New Roman" w:cs="Times New Roman"/>
          <w:sz w:val="28"/>
          <w:szCs w:val="28"/>
        </w:rPr>
        <w:t>,</w:t>
      </w:r>
      <w:r w:rsidRPr="00152803">
        <w:rPr>
          <w:rFonts w:ascii="Times New Roman" w:hAnsi="Times New Roman" w:cs="Times New Roman"/>
          <w:sz w:val="28"/>
          <w:szCs w:val="28"/>
        </w:rPr>
        <w:t xml:space="preserve"> не входящих</w:t>
      </w:r>
      <w:r w:rsidR="00B104F3" w:rsidRPr="00152803">
        <w:rPr>
          <w:rFonts w:ascii="Times New Roman" w:hAnsi="Times New Roman" w:cs="Times New Roman"/>
          <w:sz w:val="28"/>
          <w:szCs w:val="28"/>
        </w:rPr>
        <w:t xml:space="preserve"> </w:t>
      </w:r>
      <w:r w:rsidR="00EB7567" w:rsidRPr="00152803">
        <w:rPr>
          <w:rFonts w:ascii="Times New Roman" w:hAnsi="Times New Roman" w:cs="Times New Roman"/>
          <w:sz w:val="28"/>
          <w:szCs w:val="28"/>
        </w:rPr>
        <w:t xml:space="preserve">в </w:t>
      </w:r>
      <w:r w:rsidR="008F6511">
        <w:rPr>
          <w:rFonts w:ascii="Times New Roman" w:hAnsi="Times New Roman" w:cs="Times New Roman"/>
          <w:sz w:val="28"/>
          <w:szCs w:val="28"/>
        </w:rPr>
        <w:t>должностные обязанности работ</w:t>
      </w:r>
      <w:r w:rsidR="00B104F3" w:rsidRPr="00152803">
        <w:rPr>
          <w:rFonts w:ascii="Times New Roman" w:hAnsi="Times New Roman" w:cs="Times New Roman"/>
          <w:sz w:val="28"/>
          <w:szCs w:val="28"/>
        </w:rPr>
        <w:t>ника;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инициатива, творчество и применение в работе инновационных методов;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выработка и реализация актуальных рубрик;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результативное и активное участие в общероссийских, республиканских, муниципальных конкурсах на лучшее освещение определенной тематики;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периодическая инициативная разработка перспективных планов</w:t>
      </w:r>
      <w:r w:rsidR="008B5AEB" w:rsidRPr="00152803">
        <w:rPr>
          <w:rFonts w:ascii="Times New Roman" w:eastAsia="Calibri" w:hAnsi="Times New Roman" w:cs="Times New Roman"/>
          <w:sz w:val="28"/>
          <w:szCs w:val="28"/>
        </w:rPr>
        <w:t>, акций и конкурсов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 xml:space="preserve"> по популяризации издания и увеличению его тиража;</w:t>
      </w:r>
    </w:p>
    <w:p w:rsidR="00DC6E3B" w:rsidRDefault="00DC6E3B" w:rsidP="007F21F8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F21F8" w:rsidRDefault="007F21F8" w:rsidP="00DC6E3B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6419BF" w:rsidRDefault="00B104F3" w:rsidP="007F21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своевременная сдача ре</w:t>
      </w:r>
      <w:r w:rsidRPr="00152803">
        <w:rPr>
          <w:rFonts w:ascii="Times New Roman" w:hAnsi="Times New Roman" w:cs="Times New Roman"/>
          <w:sz w:val="28"/>
          <w:szCs w:val="28"/>
        </w:rPr>
        <w:t>дакционным персоналом материалов</w:t>
      </w:r>
      <w:r w:rsidR="007F21F8">
        <w:rPr>
          <w:rFonts w:ascii="Times New Roman" w:eastAsia="Calibri" w:hAnsi="Times New Roman" w:cs="Times New Roman"/>
          <w:sz w:val="28"/>
          <w:szCs w:val="28"/>
        </w:rPr>
        <w:t xml:space="preserve"> для набора и верстки;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 xml:space="preserve">периодическая публикация статей об актуальных вопросах общественно-политической, социально-экономической, культурной жизни </w:t>
      </w:r>
      <w:r w:rsidRPr="00152803">
        <w:rPr>
          <w:rFonts w:ascii="Times New Roman" w:hAnsi="Times New Roman" w:cs="Times New Roman"/>
          <w:sz w:val="28"/>
          <w:szCs w:val="28"/>
        </w:rPr>
        <w:t xml:space="preserve">района и республики в целом; 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отсутствие фактов опубликования недостоверной информации;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качественная проверка материалов и нормативных документов, публикуемых в печатном издании;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самостоятельный и творческий подход к дизайнерскому оформлению издания, составлению макетов;</w:t>
      </w:r>
    </w:p>
    <w:p w:rsidR="00EB7567" w:rsidRPr="00152803" w:rsidRDefault="00EB7567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eastAsia="Calibri" w:hAnsi="Times New Roman" w:cs="Times New Roman"/>
          <w:sz w:val="28"/>
          <w:szCs w:val="28"/>
        </w:rPr>
        <w:t>- активное участие в подписной кампании;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 -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своевременная сдача издания в печать;</w:t>
      </w:r>
    </w:p>
    <w:p w:rsidR="00477400" w:rsidRPr="00152803" w:rsidRDefault="00B104F3" w:rsidP="00477400">
      <w:pPr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- </w:t>
      </w:r>
      <w:r w:rsidR="004A5870" w:rsidRPr="00152803">
        <w:rPr>
          <w:rFonts w:ascii="Times New Roman" w:hAnsi="Times New Roman" w:cs="Times New Roman"/>
          <w:sz w:val="28"/>
          <w:szCs w:val="28"/>
        </w:rPr>
        <w:t xml:space="preserve">частые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 xml:space="preserve">выезды по </w:t>
      </w:r>
      <w:r w:rsidRPr="00152803">
        <w:rPr>
          <w:rFonts w:ascii="Times New Roman" w:hAnsi="Times New Roman" w:cs="Times New Roman"/>
          <w:sz w:val="28"/>
          <w:szCs w:val="28"/>
        </w:rPr>
        <w:t xml:space="preserve">району и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Респ</w:t>
      </w:r>
      <w:r w:rsidRPr="00152803">
        <w:rPr>
          <w:rFonts w:ascii="Times New Roman" w:hAnsi="Times New Roman" w:cs="Times New Roman"/>
          <w:sz w:val="28"/>
          <w:szCs w:val="28"/>
        </w:rPr>
        <w:t xml:space="preserve">ублике Марий Эл, а также </w:t>
      </w:r>
      <w:r w:rsidR="00477400" w:rsidRPr="00152803">
        <w:rPr>
          <w:rFonts w:ascii="Times New Roman" w:eastAsia="Calibri" w:hAnsi="Times New Roman" w:cs="Times New Roman"/>
          <w:sz w:val="28"/>
          <w:szCs w:val="28"/>
        </w:rPr>
        <w:t>за ее пределы.</w:t>
      </w:r>
    </w:p>
    <w:p w:rsidR="00360556" w:rsidRPr="00152803" w:rsidRDefault="00F34BAE" w:rsidP="009A50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4D143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 учреждения с учетом </w:t>
      </w:r>
      <w:r w:rsidR="000B554F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труда устанавливается стимулирующий коэффициент за выслугу лет в зависимости от общего </w:t>
      </w:r>
      <w:r w:rsidR="009A50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лет, проработанных в данном учреждении</w:t>
      </w:r>
      <w:r w:rsidR="000B554F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6E3B" w:rsidRDefault="00D86113" w:rsidP="001721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При достижении выслуги лет, за которую устанавливается стимулирующий коэффициент, работник подает заявление на имя руководителя. Заявление работника рассматривается комиссией</w:t>
      </w:r>
      <w:r w:rsidR="00C41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распределению стимулирующих выплат работникам </w:t>
      </w:r>
      <w:r w:rsidR="001F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  <w:r w:rsidR="00C416B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="0078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E3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416B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омиссия)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составляется протокол. </w:t>
      </w:r>
    </w:p>
    <w:p w:rsidR="00D86113" w:rsidRPr="00152803" w:rsidRDefault="00D86113" w:rsidP="001721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Стимулирующий коэффициент по выслуге лет устанавливается работнику приказом руководителя</w:t>
      </w:r>
      <w:r w:rsidR="0078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издается на основании протокола комиссии.</w:t>
      </w:r>
    </w:p>
    <w:p w:rsidR="00B96ADB" w:rsidRPr="00152803" w:rsidRDefault="00815F08" w:rsidP="00360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</w:t>
      </w:r>
      <w:r w:rsidR="00B40629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стимулирующего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</w:t>
      </w:r>
      <w:r w:rsidR="00B40629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выслугу лет</w:t>
      </w:r>
      <w:r w:rsidR="00B96AD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96ADB" w:rsidRPr="00152803" w:rsidRDefault="00B96ADB" w:rsidP="00360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выслуг</w:t>
      </w:r>
      <w:r w:rsidR="00C827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е лет от 3 до 5 лет        - 0,</w:t>
      </w:r>
      <w:r w:rsidR="00F2070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B96ADB" w:rsidRPr="00152803" w:rsidRDefault="00B96ADB" w:rsidP="00360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выслуге </w:t>
      </w:r>
      <w:r w:rsidR="00C827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5 до 10 лет          </w:t>
      </w:r>
      <w:r w:rsidR="00F2070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- 0,15</w:t>
      </w:r>
    </w:p>
    <w:p w:rsidR="009241E5" w:rsidRPr="00152803" w:rsidRDefault="00B96ADB" w:rsidP="003F4A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выслуг</w:t>
      </w:r>
      <w:r w:rsidR="0095559C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свыше 10 </w:t>
      </w:r>
      <w:r w:rsidR="00F2070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5559C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2070B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- 0,20</w:t>
      </w:r>
    </w:p>
    <w:p w:rsidR="007F21F8" w:rsidRDefault="007F21F8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1F8" w:rsidRDefault="007F21F8" w:rsidP="007F21F8">
      <w:pPr>
        <w:ind w:right="56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</w:p>
    <w:p w:rsidR="003F4A1A" w:rsidRPr="00152803" w:rsidRDefault="0011649C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563C6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F4A1A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A1A" w:rsidRPr="00152803">
        <w:rPr>
          <w:rFonts w:ascii="Times New Roman" w:eastAsia="Calibri" w:hAnsi="Times New Roman" w:cs="Times New Roman"/>
          <w:sz w:val="28"/>
          <w:szCs w:val="28"/>
        </w:rPr>
        <w:t xml:space="preserve">Размер надбавки устанавливается как в абсолютном значении, так и в процентном отношении к должностному окладу. Надбавка устанавливается на срок не </w:t>
      </w:r>
      <w:r w:rsidR="00172121">
        <w:rPr>
          <w:rFonts w:ascii="Times New Roman" w:eastAsia="Calibri" w:hAnsi="Times New Roman" w:cs="Times New Roman"/>
          <w:sz w:val="28"/>
          <w:szCs w:val="28"/>
        </w:rPr>
        <w:t xml:space="preserve">более 1 года, </w:t>
      </w:r>
      <w:r w:rsidR="003F4A1A" w:rsidRPr="00152803">
        <w:rPr>
          <w:rFonts w:ascii="Times New Roman" w:eastAsia="Calibri" w:hAnsi="Times New Roman" w:cs="Times New Roman"/>
          <w:sz w:val="28"/>
          <w:szCs w:val="28"/>
        </w:rPr>
        <w:t>по истечении которого сохраняется или отменяется.</w:t>
      </w:r>
    </w:p>
    <w:p w:rsidR="004A5870" w:rsidRPr="00152803" w:rsidRDefault="0011649C" w:rsidP="001F70A4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</w:rPr>
        <w:t>3.4.</w:t>
      </w:r>
      <w:r w:rsidR="004A5870" w:rsidRPr="00152803">
        <w:rPr>
          <w:rFonts w:ascii="Times New Roman" w:eastAsia="Times New Roman" w:hAnsi="Times New Roman" w:cs="Times New Roman"/>
          <w:sz w:val="28"/>
          <w:szCs w:val="28"/>
        </w:rPr>
        <w:t xml:space="preserve"> Расчет выплат стимулирующего характера определяется с помощью критериев и показателей результативности работы работников</w:t>
      </w:r>
      <w:r w:rsidR="00FF4FF7">
        <w:rPr>
          <w:rFonts w:ascii="Times New Roman" w:eastAsia="Times New Roman" w:hAnsi="Times New Roman" w:cs="Times New Roman"/>
          <w:sz w:val="28"/>
          <w:szCs w:val="28"/>
        </w:rPr>
        <w:t xml:space="preserve"> учреждения.</w:t>
      </w:r>
      <w:r w:rsidR="00FF4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870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критериев производится в соответствии с Приложением № 1</w:t>
      </w:r>
      <w:r w:rsidR="00781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</w:t>
      </w:r>
      <w:r w:rsidR="004A5870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F4FF7">
        <w:rPr>
          <w:rFonts w:ascii="Times New Roman" w:eastAsia="Times New Roman" w:hAnsi="Times New Roman" w:cs="Times New Roman"/>
          <w:sz w:val="28"/>
          <w:szCs w:val="28"/>
        </w:rPr>
        <w:t>Расчет</w:t>
      </w:r>
      <w:r w:rsidR="00775F20">
        <w:rPr>
          <w:rFonts w:ascii="Times New Roman" w:eastAsia="Times New Roman" w:hAnsi="Times New Roman" w:cs="Times New Roman"/>
          <w:sz w:val="28"/>
          <w:szCs w:val="28"/>
        </w:rPr>
        <w:t xml:space="preserve"> стимулир</w:t>
      </w:r>
      <w:r w:rsidR="00FF4FF7">
        <w:rPr>
          <w:rFonts w:ascii="Times New Roman" w:eastAsia="Times New Roman" w:hAnsi="Times New Roman" w:cs="Times New Roman"/>
          <w:sz w:val="28"/>
          <w:szCs w:val="28"/>
        </w:rPr>
        <w:t>ующих выплат производится комиссией</w:t>
      </w:r>
      <w:r w:rsidR="004A5870" w:rsidRPr="0015280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A5870" w:rsidRPr="00152803" w:rsidRDefault="004A5870" w:rsidP="00414F52">
      <w:pPr>
        <w:spacing w:line="256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3.</w:t>
      </w:r>
      <w:r w:rsidR="0011649C" w:rsidRPr="00152803">
        <w:rPr>
          <w:rFonts w:ascii="Times New Roman" w:eastAsia="Times New Roman" w:hAnsi="Times New Roman" w:cs="Times New Roman"/>
          <w:sz w:val="28"/>
          <w:szCs w:val="28"/>
        </w:rPr>
        <w:t>4</w:t>
      </w:r>
      <w:r w:rsidR="00CF300D">
        <w:rPr>
          <w:rFonts w:ascii="Times New Roman" w:eastAsia="Times New Roman" w:hAnsi="Times New Roman" w:cs="Times New Roman"/>
          <w:sz w:val="28"/>
          <w:szCs w:val="28"/>
        </w:rPr>
        <w:t>.1</w:t>
      </w:r>
      <w:r w:rsidR="00FF4FF7">
        <w:rPr>
          <w:rFonts w:ascii="Times New Roman" w:eastAsia="Times New Roman" w:hAnsi="Times New Roman" w:cs="Times New Roman"/>
          <w:sz w:val="28"/>
          <w:szCs w:val="28"/>
        </w:rPr>
        <w:t>. На основании протокола к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>омиссии руководитель</w:t>
      </w:r>
      <w:r w:rsidR="00CF300D">
        <w:rPr>
          <w:rFonts w:ascii="Times New Roman" w:eastAsia="Times New Roman" w:hAnsi="Times New Roman" w:cs="Times New Roman"/>
          <w:sz w:val="28"/>
          <w:szCs w:val="28"/>
        </w:rPr>
        <w:t xml:space="preserve"> учреждения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 xml:space="preserve"> издает приказ о выплате стимулирующей надбавки персонально по каждому работник</w:t>
      </w:r>
      <w:r w:rsidR="00CF300D">
        <w:rPr>
          <w:rFonts w:ascii="Times New Roman" w:eastAsia="Times New Roman" w:hAnsi="Times New Roman" w:cs="Times New Roman"/>
          <w:sz w:val="28"/>
          <w:szCs w:val="28"/>
        </w:rPr>
        <w:t xml:space="preserve">у учреждения, для руководителя </w:t>
      </w:r>
      <w:r w:rsidRPr="00152803">
        <w:rPr>
          <w:rFonts w:ascii="Times New Roman" w:eastAsia="Times New Roman" w:hAnsi="Times New Roman" w:cs="Times New Roman"/>
          <w:sz w:val="28"/>
          <w:szCs w:val="28"/>
        </w:rPr>
        <w:t>издается распоряжение Администрации МО «Звениговский муниципальный район».</w:t>
      </w:r>
    </w:p>
    <w:p w:rsidR="00563C65" w:rsidRPr="00152803" w:rsidRDefault="0011649C" w:rsidP="00FA1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563C65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Размер стимулирующих выплат осуществляется в пределах фонда оплаты труды с учетом средств, полученных учреждением от приносящей доход деятельности. </w:t>
      </w:r>
    </w:p>
    <w:p w:rsidR="002F3084" w:rsidRPr="00FA1657" w:rsidRDefault="00FA1657" w:rsidP="00620F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4.Премирование работ</w:t>
      </w:r>
      <w:r w:rsidR="002F3084" w:rsidRPr="00FA1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</w:t>
      </w:r>
      <w:r w:rsidR="00FF4FF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4.1.Премирование работников осуществляется по решению </w:t>
      </w:r>
      <w:r w:rsidR="005B5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учреждения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фонда оплаты труда. 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премировании учитываются: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успешное и добросовестное исполнение работником своих должностных обязанностей в соответствующем периоде;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-выполнение порученной работы, связанной с обеспечением рабочего процесса или уставной деятельности учреждения;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-инициатива, творчество и применение в работе современных форм и методов организации труда;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-качественная подготовка и своевременная сдача отчетности.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4.2.Премия может быть не выплачена или выплачена в уменьшенном размере при  следующих условиях: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-ухудшение качества работы по вине работника;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-нарушение правил внутреннего трудового распорядка, трудовой дисциплины;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-приписка и искажения в отчетности.</w:t>
      </w:r>
    </w:p>
    <w:p w:rsidR="00FF4FF7" w:rsidRDefault="00FF4FF7" w:rsidP="00FF4F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</w:p>
    <w:p w:rsidR="002F3084" w:rsidRPr="00152803" w:rsidRDefault="002F3084" w:rsidP="002F30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4.3.В целях поощрения за выполненную работу работникам выплачиваются премии:</w:t>
      </w:r>
    </w:p>
    <w:p w:rsidR="004C2E77" w:rsidRPr="00152803" w:rsidRDefault="004C2E77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награждение почетной грамотой Администрации МО «Звениговский муниципальный район» в размере 500 рублей;</w:t>
      </w:r>
    </w:p>
    <w:p w:rsidR="004C2E77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присвоение почетного звания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отраслевого знака отличия, за награждение почетными грамотами Министерства культуры, печати и по делам национальностей Республики Марий Эл, Правительства Республики Марий Эл, за победу в профессиональных конкурсах в размере 1000 рублей;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итогам работы за </w:t>
      </w:r>
      <w:r w:rsidR="00E9424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месяц,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квартал, полугодие, год;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итогам подписной кампании за 1 и 2 полугодие;</w:t>
      </w:r>
    </w:p>
    <w:p w:rsidR="002F3084" w:rsidRPr="00152803" w:rsidRDefault="004C2E77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к профессиональным праздникам.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4.4.Премии  учи</w:t>
      </w:r>
      <w:r w:rsid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тываются при исчислении средней заработной платы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084" w:rsidRPr="00152803" w:rsidRDefault="002F3084" w:rsidP="00414F5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Работникам учреждения премии выплачиваются на основании приказа</w:t>
      </w:r>
      <w:r w:rsid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r w:rsidR="001F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выплачивается премия н</w:t>
      </w:r>
      <w:r w:rsid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основании распоряжения А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МО «Звениговский муниципальный район»</w:t>
      </w:r>
      <w:r w:rsid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3084" w:rsidRPr="00414F52" w:rsidRDefault="00414F52" w:rsidP="001A30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Материальная помощь работ</w:t>
      </w:r>
      <w:r w:rsidR="002F3084" w:rsidRPr="00414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никам </w:t>
      </w:r>
      <w:r w:rsidR="006D6A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</w:p>
    <w:p w:rsidR="002F3084" w:rsidRPr="00152803" w:rsidRDefault="002F3084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5.1.В пределах фонда оплаты труда в целях социальной поддержки в особых жизн</w:t>
      </w:r>
      <w:r w:rsid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енных ситуациях  руководителю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работникам учреждения может предоставляться материальная помощь.</w:t>
      </w:r>
    </w:p>
    <w:p w:rsidR="002F3084" w:rsidRPr="00B66770" w:rsidRDefault="00B66770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2F3084" w:rsidRP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помощь предоставляется на основании заявления работника и документов, удостоверяющих потребность в данной материальной помощи.</w:t>
      </w:r>
    </w:p>
    <w:p w:rsidR="002F3084" w:rsidRPr="00152803" w:rsidRDefault="002F3084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5.3.Работник </w:t>
      </w:r>
      <w:r w:rsid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обратиться за материальной помощью в следующих случаях:</w:t>
      </w:r>
    </w:p>
    <w:p w:rsidR="002F3084" w:rsidRPr="00152803" w:rsidRDefault="002F3084" w:rsidP="00B667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смерти  близких родственников и членов семьи работника на основании копии выданного в установленном порядке свидетельства о смерти – не более 3000 рублей;</w:t>
      </w:r>
    </w:p>
    <w:p w:rsidR="002F3084" w:rsidRPr="00152803" w:rsidRDefault="002F3084" w:rsidP="00B667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рождении ребенка на основании копии документа о рождении (свидетельства) – не более 1000 рублей;</w:t>
      </w:r>
    </w:p>
    <w:p w:rsidR="004C2E77" w:rsidRPr="00152803" w:rsidRDefault="006D6A9A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связи с юбилейными датами 50,55,60 лет</w:t>
      </w:r>
      <w:r w:rsidR="00EA217A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более 3000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6A9A" w:rsidRDefault="00B66770" w:rsidP="00B66770">
      <w:pPr>
        <w:spacing w:before="100" w:beforeAutospacing="1" w:after="100" w:after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30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связи с уничтожением или повреж</w:t>
      </w:r>
      <w:r w:rsidR="004C2E77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дением принадлежащего работнику </w:t>
      </w:r>
      <w:r w:rsidR="002F30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в результате пожара, наводнения или другого </w:t>
      </w:r>
    </w:p>
    <w:p w:rsidR="006D6A9A" w:rsidRDefault="006D6A9A" w:rsidP="006D6A9A">
      <w:pPr>
        <w:spacing w:before="100" w:beforeAutospacing="1" w:after="100" w:afterAutospacing="1" w:line="240" w:lineRule="auto"/>
        <w:ind w:left="709" w:hanging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</w:t>
      </w:r>
    </w:p>
    <w:p w:rsidR="002F3084" w:rsidRPr="00152803" w:rsidRDefault="006D6A9A" w:rsidP="00B66770">
      <w:pPr>
        <w:spacing w:before="100" w:beforeAutospacing="1" w:after="100" w:afterAutospacing="1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F3084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стихийного бедствия и иных подобных обстоятельств на основании справок – не более 3000 рублей; </w:t>
      </w:r>
    </w:p>
    <w:p w:rsidR="002F3084" w:rsidRPr="00152803" w:rsidRDefault="002F3084" w:rsidP="00B667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связи с заболеванием и лечением в стационарных у</w:t>
      </w:r>
      <w:r w:rsidR="00350981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словиях – не более 1000 рублей;</w:t>
      </w:r>
    </w:p>
    <w:p w:rsidR="00350981" w:rsidRPr="00152803" w:rsidRDefault="00350981" w:rsidP="00B66770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материальная помощь к отпуску на профилактику заболеваний – не более 5000 рублей.</w:t>
      </w:r>
    </w:p>
    <w:p w:rsidR="002F3084" w:rsidRPr="00152803" w:rsidRDefault="002F3084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5.4. Решение об оказании материальной помощи руководителю учреждения принимает глава  Администрации МО «Звениговский муниципальный район» на основании письменного заявления руководителя учреждения.</w:t>
      </w:r>
    </w:p>
    <w:p w:rsidR="002F3084" w:rsidRPr="00152803" w:rsidRDefault="002F3084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материальной помощи работникам осуществляется на основании приказа руководителя учреждения, в котором указывается Ф.И.О. работника, основания и размер выплачиваемой материальной помощи.</w:t>
      </w:r>
    </w:p>
    <w:p w:rsidR="00360556" w:rsidRPr="00B66770" w:rsidRDefault="002F3084" w:rsidP="001A30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B2A38" w:rsidRP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.Порядок начисления и усл</w:t>
      </w:r>
      <w:r w:rsidR="001A30B7" w:rsidRPr="00B66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овия выплаты заработной платы</w:t>
      </w:r>
    </w:p>
    <w:p w:rsidR="00B2293D" w:rsidRPr="00152803" w:rsidRDefault="00300CAF" w:rsidP="00B66770">
      <w:pPr>
        <w:pStyle w:val="aa"/>
        <w:shd w:val="clear" w:color="auto" w:fill="auto"/>
        <w:tabs>
          <w:tab w:val="left" w:pos="815"/>
        </w:tabs>
        <w:spacing w:before="0" w:after="0" w:line="274" w:lineRule="exact"/>
        <w:ind w:right="-90"/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>6</w:t>
      </w:r>
      <w:r w:rsidR="00B2293D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>.1. Заработная плата выплачивается работникам учреждения по месту работы: 10 и 25 числа каждого месяца. Денежные средства перечисляются на банковские карточки сотрудников бухгалтерией учреждения. Допускается выплата денежного содержания</w:t>
      </w:r>
      <w:r w:rsidR="00E4676F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(аванса)</w:t>
      </w:r>
      <w:r w:rsidR="00B2293D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наличными из кассы</w:t>
      </w:r>
      <w:r w:rsidR="00DD6099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по письменному заявлению сотрудника</w:t>
      </w:r>
      <w:r w:rsidR="008C3965" w:rsidRPr="00152803">
        <w:rPr>
          <w:rStyle w:val="a9"/>
          <w:rFonts w:ascii="Times New Roman" w:hAnsi="Times New Roman" w:cs="Times New Roman"/>
          <w:color w:val="000000"/>
          <w:sz w:val="28"/>
          <w:szCs w:val="28"/>
        </w:rPr>
        <w:t>.</w:t>
      </w:r>
    </w:p>
    <w:p w:rsidR="00360556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Доплата за работу в выходные и нерабочие праздничные дни работникам учреждения производится в соответствии с действующим трудовым законодательством.</w:t>
      </w:r>
    </w:p>
    <w:p w:rsidR="00360556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сверхурочной работы производится в порядке, предусмотренном статьей 152 Трудового кодекса Российской Федерации.</w:t>
      </w:r>
    </w:p>
    <w:p w:rsidR="00360556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Работникам учреждения, выполняющим в пределах рабочего дня наряду со своей основной работой, обусловленной трудовым договором, дополнительную работу по</w:t>
      </w:r>
      <w:r w:rsidR="0018213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другой или такой же должности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исполняющим обязанности временно отсутствующего работника без освобождения от основной работы, производится доплата</w:t>
      </w:r>
      <w:r w:rsidR="00D1054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не более 50% от оклада замещаемой должности или исполнения обязанностей временно отсутствующего работника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556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труда лиц, работающих в учреждении по совместительству</w:t>
      </w:r>
      <w:r w:rsidR="009212FE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70D7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пропорционально отработанн</w:t>
      </w:r>
      <w:r w:rsidR="00470D73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времени, на условиях 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определенных трудовым договором.</w:t>
      </w:r>
      <w:r w:rsidR="009212FE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размеров заработной платы по основной должности и по должности, занимаемой в порядке совместительства, производится раздельно по каждой из должностей.</w:t>
      </w:r>
    </w:p>
    <w:p w:rsidR="00576418" w:rsidRDefault="00576418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418" w:rsidRDefault="00576418" w:rsidP="0057641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</w:p>
    <w:p w:rsidR="00B4143F" w:rsidRPr="00152803" w:rsidRDefault="00300CAF" w:rsidP="00B667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293D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="00360556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труда работников учреждения, занятых на условиях неполного рабочего времени, производится пропорционально отработанному времени или в зависимости от выполненного им объема раб</w:t>
      </w:r>
      <w:r w:rsidR="00DA1B20"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от.</w:t>
      </w:r>
    </w:p>
    <w:p w:rsidR="00C7652E" w:rsidRPr="00152803" w:rsidRDefault="00C7652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770" w:rsidRDefault="00B66770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6C6E" w:rsidRDefault="00226C6E" w:rsidP="00AE1E3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F21F8" w:rsidRDefault="00AE1E3D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№1 к </w:t>
      </w:r>
      <w:r w:rsidR="007F21F8"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 о системе</w:t>
      </w:r>
      <w:r w:rsid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1F8"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оплаты </w:t>
      </w:r>
    </w:p>
    <w:p w:rsidR="007F21F8" w:rsidRPr="007F21F8" w:rsidRDefault="007F21F8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работников муниципального</w:t>
      </w:r>
    </w:p>
    <w:p w:rsidR="007F21F8" w:rsidRPr="007F21F8" w:rsidRDefault="007F21F8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автономного учреждения «Редакция </w:t>
      </w:r>
    </w:p>
    <w:p w:rsidR="007F21F8" w:rsidRDefault="007F21F8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Звениговской районной газеты </w:t>
      </w:r>
    </w:p>
    <w:p w:rsidR="007F21F8" w:rsidRDefault="007F21F8" w:rsidP="002742A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«Звениговская неделя» </w:t>
      </w:r>
    </w:p>
    <w:p w:rsidR="007F21F8" w:rsidRPr="007F21F8" w:rsidRDefault="007F21F8" w:rsidP="007F21F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E3D" w:rsidRPr="007F21F8" w:rsidRDefault="00AE1E3D" w:rsidP="00620F2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1F8">
        <w:rPr>
          <w:rFonts w:ascii="Times New Roman" w:hAnsi="Times New Roman" w:cs="Times New Roman"/>
          <w:sz w:val="28"/>
          <w:szCs w:val="28"/>
        </w:rPr>
        <w:t>Критерии оценки эффективности деятельности</w:t>
      </w:r>
      <w:r w:rsidR="00620F2C" w:rsidRPr="007F21F8">
        <w:rPr>
          <w:rFonts w:ascii="Times New Roman" w:hAnsi="Times New Roman" w:cs="Times New Roman"/>
          <w:sz w:val="28"/>
          <w:szCs w:val="28"/>
        </w:rPr>
        <w:t xml:space="preserve"> </w:t>
      </w:r>
      <w:r w:rsidR="00B25FB4" w:rsidRPr="007F21F8">
        <w:rPr>
          <w:rFonts w:ascii="Times New Roman" w:hAnsi="Times New Roman" w:cs="Times New Roman"/>
          <w:sz w:val="28"/>
          <w:szCs w:val="28"/>
        </w:rPr>
        <w:t xml:space="preserve">творческих </w:t>
      </w:r>
      <w:r w:rsidR="00B51492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7F21F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МАУ «Редакция Звениговской районной газеты «Звениговская неделя»</w:t>
      </w:r>
    </w:p>
    <w:p w:rsidR="00AE1E3D" w:rsidRPr="00152803" w:rsidRDefault="00AE1E3D" w:rsidP="00AE1E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03">
        <w:rPr>
          <w:rFonts w:ascii="Times New Roman" w:hAnsi="Times New Roman" w:cs="Times New Roman"/>
          <w:sz w:val="28"/>
          <w:szCs w:val="28"/>
        </w:rPr>
        <w:t xml:space="preserve">1.Критерием оценки эффективности деятельности творческих </w:t>
      </w:r>
      <w:r w:rsidR="00B51492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152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МАУ «Редакция Звениговской районной газеты «Звениговская неделя» является </w:t>
      </w:r>
      <w:r w:rsidR="00620F2C" w:rsidRPr="00152803">
        <w:rPr>
          <w:rFonts w:ascii="Times New Roman" w:hAnsi="Times New Roman" w:cs="Times New Roman"/>
          <w:sz w:val="28"/>
          <w:szCs w:val="28"/>
        </w:rPr>
        <w:t>количество</w:t>
      </w:r>
      <w:r w:rsidRPr="00152803">
        <w:rPr>
          <w:rFonts w:ascii="Times New Roman" w:hAnsi="Times New Roman" w:cs="Times New Roman"/>
          <w:sz w:val="28"/>
          <w:szCs w:val="28"/>
        </w:rPr>
        <w:t xml:space="preserve"> опубликованных строк (1 строка</w:t>
      </w:r>
      <w:r w:rsidR="00620F2C" w:rsidRPr="00152803">
        <w:rPr>
          <w:rFonts w:ascii="Times New Roman" w:hAnsi="Times New Roman" w:cs="Times New Roman"/>
          <w:sz w:val="28"/>
          <w:szCs w:val="28"/>
        </w:rPr>
        <w:t xml:space="preserve"> </w:t>
      </w:r>
      <w:r w:rsidRPr="00152803">
        <w:rPr>
          <w:rFonts w:ascii="Times New Roman" w:hAnsi="Times New Roman" w:cs="Times New Roman"/>
          <w:sz w:val="28"/>
          <w:szCs w:val="28"/>
        </w:rPr>
        <w:t xml:space="preserve">- 1 рубль). Источником финансирования выплат является собственные средства редакции. </w:t>
      </w:r>
    </w:p>
    <w:p w:rsidR="00AE1E3D" w:rsidRPr="00152803" w:rsidRDefault="00AE1E3D" w:rsidP="00AE1E3D">
      <w:pPr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Шкала подсчета строк: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1 фото, опубликованное в газете   – 50 руб.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Информация – 1:2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Корреспонденция – 1:1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Интервью – 1:1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Статья - 1:1,5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Зарисовка - 1:1,5</w:t>
      </w:r>
    </w:p>
    <w:p w:rsidR="00AE1E3D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Очерк - 1:2</w:t>
      </w:r>
    </w:p>
    <w:p w:rsidR="007F21F8" w:rsidRPr="00152803" w:rsidRDefault="007F21F8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Поздравление – 1:1,5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Отчет в виде статьи, заметки – 1:1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Отчет в виде изложения доклада - 1:1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Материал, написанный за автора - 1:1,5</w:t>
      </w:r>
    </w:p>
    <w:p w:rsidR="00AE1E3D" w:rsidRPr="00152803" w:rsidRDefault="00AE1E3D" w:rsidP="00AE1E3D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Набор текстов – 1:1</w:t>
      </w:r>
    </w:p>
    <w:p w:rsidR="00AB73D1" w:rsidRPr="007F21F8" w:rsidRDefault="00AE1E3D" w:rsidP="007F21F8">
      <w:pPr>
        <w:jc w:val="both"/>
        <w:rPr>
          <w:rFonts w:ascii="Times New Roman" w:hAnsi="Times New Roman" w:cs="Times New Roman"/>
          <w:sz w:val="28"/>
          <w:szCs w:val="28"/>
        </w:rPr>
      </w:pPr>
      <w:r w:rsidRPr="00152803">
        <w:rPr>
          <w:rFonts w:ascii="Times New Roman" w:hAnsi="Times New Roman" w:cs="Times New Roman"/>
          <w:sz w:val="28"/>
          <w:szCs w:val="28"/>
        </w:rPr>
        <w:t>Обработка писем – 1:0,25 (0,5) в зависимости от сложности.</w:t>
      </w:r>
    </w:p>
    <w:p w:rsidR="002077FD" w:rsidRPr="00152803" w:rsidRDefault="002077FD" w:rsidP="003605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077FD" w:rsidRPr="00152803" w:rsidSect="0075261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9A4" w:rsidRDefault="008B59A4" w:rsidP="0023143C">
      <w:pPr>
        <w:spacing w:after="0" w:line="240" w:lineRule="auto"/>
      </w:pPr>
      <w:r>
        <w:separator/>
      </w:r>
    </w:p>
  </w:endnote>
  <w:endnote w:type="continuationSeparator" w:id="1">
    <w:p w:rsidR="008B59A4" w:rsidRDefault="008B59A4" w:rsidP="00231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9A4" w:rsidRDefault="008B59A4" w:rsidP="0023143C">
      <w:pPr>
        <w:spacing w:after="0" w:line="240" w:lineRule="auto"/>
      </w:pPr>
      <w:r>
        <w:separator/>
      </w:r>
    </w:p>
  </w:footnote>
  <w:footnote w:type="continuationSeparator" w:id="1">
    <w:p w:rsidR="008B59A4" w:rsidRDefault="008B59A4" w:rsidP="00231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17"/>
    <w:multiLevelType w:val="multilevel"/>
    <w:tmpl w:val="00000016"/>
    <w:lvl w:ilvl="0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12DB"/>
    <w:multiLevelType w:val="hybridMultilevel"/>
    <w:tmpl w:val="DD36FB3C"/>
    <w:lvl w:ilvl="0" w:tplc="E0CC7E88">
      <w:start w:val="1"/>
      <w:numFmt w:val="decimal"/>
      <w:lvlText w:val="%1."/>
      <w:lvlJc w:val="left"/>
    </w:lvl>
    <w:lvl w:ilvl="1" w:tplc="9790E1A0">
      <w:numFmt w:val="decimal"/>
      <w:lvlText w:val=""/>
      <w:lvlJc w:val="left"/>
    </w:lvl>
    <w:lvl w:ilvl="2" w:tplc="314816FA">
      <w:numFmt w:val="decimal"/>
      <w:lvlText w:val=""/>
      <w:lvlJc w:val="left"/>
    </w:lvl>
    <w:lvl w:ilvl="3" w:tplc="FC34DCF8">
      <w:numFmt w:val="decimal"/>
      <w:lvlText w:val=""/>
      <w:lvlJc w:val="left"/>
    </w:lvl>
    <w:lvl w:ilvl="4" w:tplc="93CCA162">
      <w:numFmt w:val="decimal"/>
      <w:lvlText w:val=""/>
      <w:lvlJc w:val="left"/>
    </w:lvl>
    <w:lvl w:ilvl="5" w:tplc="C64015B6">
      <w:numFmt w:val="decimal"/>
      <w:lvlText w:val=""/>
      <w:lvlJc w:val="left"/>
    </w:lvl>
    <w:lvl w:ilvl="6" w:tplc="6F84A940">
      <w:numFmt w:val="decimal"/>
      <w:lvlText w:val=""/>
      <w:lvlJc w:val="left"/>
    </w:lvl>
    <w:lvl w:ilvl="7" w:tplc="750604FE">
      <w:numFmt w:val="decimal"/>
      <w:lvlText w:val=""/>
      <w:lvlJc w:val="left"/>
    </w:lvl>
    <w:lvl w:ilvl="8" w:tplc="CE60D4A0">
      <w:numFmt w:val="decimal"/>
      <w:lvlText w:val=""/>
      <w:lvlJc w:val="left"/>
    </w:lvl>
  </w:abstractNum>
  <w:abstractNum w:abstractNumId="3">
    <w:nsid w:val="0000153C"/>
    <w:multiLevelType w:val="hybridMultilevel"/>
    <w:tmpl w:val="8CB0D4D0"/>
    <w:lvl w:ilvl="0" w:tplc="E7C2977E">
      <w:start w:val="1"/>
      <w:numFmt w:val="bullet"/>
      <w:lvlText w:val="В"/>
      <w:lvlJc w:val="left"/>
    </w:lvl>
    <w:lvl w:ilvl="1" w:tplc="6CF0C84A">
      <w:numFmt w:val="decimal"/>
      <w:lvlText w:val=""/>
      <w:lvlJc w:val="left"/>
    </w:lvl>
    <w:lvl w:ilvl="2" w:tplc="69F8ABCA">
      <w:numFmt w:val="decimal"/>
      <w:lvlText w:val=""/>
      <w:lvlJc w:val="left"/>
    </w:lvl>
    <w:lvl w:ilvl="3" w:tplc="09041B0A">
      <w:numFmt w:val="decimal"/>
      <w:lvlText w:val=""/>
      <w:lvlJc w:val="left"/>
    </w:lvl>
    <w:lvl w:ilvl="4" w:tplc="B1A0D596">
      <w:numFmt w:val="decimal"/>
      <w:lvlText w:val=""/>
      <w:lvlJc w:val="left"/>
    </w:lvl>
    <w:lvl w:ilvl="5" w:tplc="75C80DE4">
      <w:numFmt w:val="decimal"/>
      <w:lvlText w:val=""/>
      <w:lvlJc w:val="left"/>
    </w:lvl>
    <w:lvl w:ilvl="6" w:tplc="335E21BA">
      <w:numFmt w:val="decimal"/>
      <w:lvlText w:val=""/>
      <w:lvlJc w:val="left"/>
    </w:lvl>
    <w:lvl w:ilvl="7" w:tplc="697C52E0">
      <w:numFmt w:val="decimal"/>
      <w:lvlText w:val=""/>
      <w:lvlJc w:val="left"/>
    </w:lvl>
    <w:lvl w:ilvl="8" w:tplc="DEB8DFE4">
      <w:numFmt w:val="decimal"/>
      <w:lvlText w:val=""/>
      <w:lvlJc w:val="left"/>
    </w:lvl>
  </w:abstractNum>
  <w:abstractNum w:abstractNumId="4">
    <w:nsid w:val="00002EA6"/>
    <w:multiLevelType w:val="hybridMultilevel"/>
    <w:tmpl w:val="18421CB2"/>
    <w:lvl w:ilvl="0" w:tplc="596C0360">
      <w:start w:val="1"/>
      <w:numFmt w:val="bullet"/>
      <w:lvlText w:val="-"/>
      <w:lvlJc w:val="left"/>
    </w:lvl>
    <w:lvl w:ilvl="1" w:tplc="FB6CFAC6">
      <w:numFmt w:val="decimal"/>
      <w:lvlText w:val=""/>
      <w:lvlJc w:val="left"/>
    </w:lvl>
    <w:lvl w:ilvl="2" w:tplc="3A06763A">
      <w:numFmt w:val="decimal"/>
      <w:lvlText w:val=""/>
      <w:lvlJc w:val="left"/>
    </w:lvl>
    <w:lvl w:ilvl="3" w:tplc="21263984">
      <w:numFmt w:val="decimal"/>
      <w:lvlText w:val=""/>
      <w:lvlJc w:val="left"/>
    </w:lvl>
    <w:lvl w:ilvl="4" w:tplc="D4EE49F0">
      <w:numFmt w:val="decimal"/>
      <w:lvlText w:val=""/>
      <w:lvlJc w:val="left"/>
    </w:lvl>
    <w:lvl w:ilvl="5" w:tplc="0234BED0">
      <w:numFmt w:val="decimal"/>
      <w:lvlText w:val=""/>
      <w:lvlJc w:val="left"/>
    </w:lvl>
    <w:lvl w:ilvl="6" w:tplc="E9C0FAF8">
      <w:numFmt w:val="decimal"/>
      <w:lvlText w:val=""/>
      <w:lvlJc w:val="left"/>
    </w:lvl>
    <w:lvl w:ilvl="7" w:tplc="8ED05B50">
      <w:numFmt w:val="decimal"/>
      <w:lvlText w:val=""/>
      <w:lvlJc w:val="left"/>
    </w:lvl>
    <w:lvl w:ilvl="8" w:tplc="77A2F85E">
      <w:numFmt w:val="decimal"/>
      <w:lvlText w:val=""/>
      <w:lvlJc w:val="left"/>
    </w:lvl>
  </w:abstractNum>
  <w:abstractNum w:abstractNumId="5">
    <w:nsid w:val="000041BB"/>
    <w:multiLevelType w:val="hybridMultilevel"/>
    <w:tmpl w:val="6AD6294E"/>
    <w:lvl w:ilvl="0" w:tplc="0F0ECE12">
      <w:start w:val="1"/>
      <w:numFmt w:val="bullet"/>
      <w:lvlText w:val="-"/>
      <w:lvlJc w:val="left"/>
    </w:lvl>
    <w:lvl w:ilvl="1" w:tplc="3042B5A8">
      <w:numFmt w:val="decimal"/>
      <w:lvlText w:val=""/>
      <w:lvlJc w:val="left"/>
    </w:lvl>
    <w:lvl w:ilvl="2" w:tplc="65EC93EC">
      <w:numFmt w:val="decimal"/>
      <w:lvlText w:val=""/>
      <w:lvlJc w:val="left"/>
    </w:lvl>
    <w:lvl w:ilvl="3" w:tplc="6290C684">
      <w:numFmt w:val="decimal"/>
      <w:lvlText w:val=""/>
      <w:lvlJc w:val="left"/>
    </w:lvl>
    <w:lvl w:ilvl="4" w:tplc="4B44FDDA">
      <w:numFmt w:val="decimal"/>
      <w:lvlText w:val=""/>
      <w:lvlJc w:val="left"/>
    </w:lvl>
    <w:lvl w:ilvl="5" w:tplc="41606CF8">
      <w:numFmt w:val="decimal"/>
      <w:lvlText w:val=""/>
      <w:lvlJc w:val="left"/>
    </w:lvl>
    <w:lvl w:ilvl="6" w:tplc="F2E28E8E">
      <w:numFmt w:val="decimal"/>
      <w:lvlText w:val=""/>
      <w:lvlJc w:val="left"/>
    </w:lvl>
    <w:lvl w:ilvl="7" w:tplc="54A00F46">
      <w:numFmt w:val="decimal"/>
      <w:lvlText w:val=""/>
      <w:lvlJc w:val="left"/>
    </w:lvl>
    <w:lvl w:ilvl="8" w:tplc="6718761E">
      <w:numFmt w:val="decimal"/>
      <w:lvlText w:val=""/>
      <w:lvlJc w:val="left"/>
    </w:lvl>
  </w:abstractNum>
  <w:abstractNum w:abstractNumId="6">
    <w:nsid w:val="00005AF1"/>
    <w:multiLevelType w:val="hybridMultilevel"/>
    <w:tmpl w:val="78408C04"/>
    <w:lvl w:ilvl="0" w:tplc="F714609A">
      <w:start w:val="1"/>
      <w:numFmt w:val="bullet"/>
      <w:lvlText w:val="-"/>
      <w:lvlJc w:val="left"/>
    </w:lvl>
    <w:lvl w:ilvl="1" w:tplc="78028AE0">
      <w:numFmt w:val="decimal"/>
      <w:lvlText w:val=""/>
      <w:lvlJc w:val="left"/>
    </w:lvl>
    <w:lvl w:ilvl="2" w:tplc="408CAEA8">
      <w:numFmt w:val="decimal"/>
      <w:lvlText w:val=""/>
      <w:lvlJc w:val="left"/>
    </w:lvl>
    <w:lvl w:ilvl="3" w:tplc="0CC0A0E0">
      <w:numFmt w:val="decimal"/>
      <w:lvlText w:val=""/>
      <w:lvlJc w:val="left"/>
    </w:lvl>
    <w:lvl w:ilvl="4" w:tplc="44B8A43A">
      <w:numFmt w:val="decimal"/>
      <w:lvlText w:val=""/>
      <w:lvlJc w:val="left"/>
    </w:lvl>
    <w:lvl w:ilvl="5" w:tplc="C5F85126">
      <w:numFmt w:val="decimal"/>
      <w:lvlText w:val=""/>
      <w:lvlJc w:val="left"/>
    </w:lvl>
    <w:lvl w:ilvl="6" w:tplc="7D303C7E">
      <w:numFmt w:val="decimal"/>
      <w:lvlText w:val=""/>
      <w:lvlJc w:val="left"/>
    </w:lvl>
    <w:lvl w:ilvl="7" w:tplc="0698371A">
      <w:numFmt w:val="decimal"/>
      <w:lvlText w:val=""/>
      <w:lvlJc w:val="left"/>
    </w:lvl>
    <w:lvl w:ilvl="8" w:tplc="2B9E92D4">
      <w:numFmt w:val="decimal"/>
      <w:lvlText w:val=""/>
      <w:lvlJc w:val="left"/>
    </w:lvl>
  </w:abstractNum>
  <w:abstractNum w:abstractNumId="7">
    <w:nsid w:val="0EBC6ABB"/>
    <w:multiLevelType w:val="hybridMultilevel"/>
    <w:tmpl w:val="AAB44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258A2"/>
    <w:multiLevelType w:val="multilevel"/>
    <w:tmpl w:val="FAE84F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75B37B9"/>
    <w:multiLevelType w:val="multilevel"/>
    <w:tmpl w:val="FED611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556"/>
    <w:rsid w:val="0003007B"/>
    <w:rsid w:val="00094FE7"/>
    <w:rsid w:val="000979DB"/>
    <w:rsid w:val="000A5B85"/>
    <w:rsid w:val="000B554F"/>
    <w:rsid w:val="000B6DB3"/>
    <w:rsid w:val="000C45A2"/>
    <w:rsid w:val="000C5664"/>
    <w:rsid w:val="000E153F"/>
    <w:rsid w:val="000E7931"/>
    <w:rsid w:val="0011649C"/>
    <w:rsid w:val="001218EF"/>
    <w:rsid w:val="0012639D"/>
    <w:rsid w:val="00152803"/>
    <w:rsid w:val="001626DE"/>
    <w:rsid w:val="00172121"/>
    <w:rsid w:val="00182136"/>
    <w:rsid w:val="001A30B7"/>
    <w:rsid w:val="001B545A"/>
    <w:rsid w:val="001D136A"/>
    <w:rsid w:val="001E7531"/>
    <w:rsid w:val="001F70A4"/>
    <w:rsid w:val="00200E18"/>
    <w:rsid w:val="00201289"/>
    <w:rsid w:val="002077FD"/>
    <w:rsid w:val="0022466C"/>
    <w:rsid w:val="00226C6E"/>
    <w:rsid w:val="0023143C"/>
    <w:rsid w:val="00243FD0"/>
    <w:rsid w:val="00246B96"/>
    <w:rsid w:val="00247B7C"/>
    <w:rsid w:val="002734BE"/>
    <w:rsid w:val="002742A5"/>
    <w:rsid w:val="0029337E"/>
    <w:rsid w:val="002A15DF"/>
    <w:rsid w:val="002A2794"/>
    <w:rsid w:val="002A32DC"/>
    <w:rsid w:val="002B131A"/>
    <w:rsid w:val="002B2A38"/>
    <w:rsid w:val="002C11CE"/>
    <w:rsid w:val="002D60B7"/>
    <w:rsid w:val="002E0796"/>
    <w:rsid w:val="002F031D"/>
    <w:rsid w:val="002F3084"/>
    <w:rsid w:val="00300CAF"/>
    <w:rsid w:val="00310CD4"/>
    <w:rsid w:val="00320B4E"/>
    <w:rsid w:val="00344377"/>
    <w:rsid w:val="00350981"/>
    <w:rsid w:val="00352106"/>
    <w:rsid w:val="00360556"/>
    <w:rsid w:val="00376BEA"/>
    <w:rsid w:val="003A0500"/>
    <w:rsid w:val="003C34C2"/>
    <w:rsid w:val="003E7118"/>
    <w:rsid w:val="003F4A1A"/>
    <w:rsid w:val="00414F52"/>
    <w:rsid w:val="00415BE7"/>
    <w:rsid w:val="004177B0"/>
    <w:rsid w:val="00460201"/>
    <w:rsid w:val="00470D73"/>
    <w:rsid w:val="00477400"/>
    <w:rsid w:val="0049111B"/>
    <w:rsid w:val="004A33AA"/>
    <w:rsid w:val="004A5870"/>
    <w:rsid w:val="004C2E77"/>
    <w:rsid w:val="004D1435"/>
    <w:rsid w:val="004E0127"/>
    <w:rsid w:val="004E45DD"/>
    <w:rsid w:val="004F6194"/>
    <w:rsid w:val="00526EE0"/>
    <w:rsid w:val="00531D6B"/>
    <w:rsid w:val="005405B6"/>
    <w:rsid w:val="00540A1C"/>
    <w:rsid w:val="0055093D"/>
    <w:rsid w:val="00551370"/>
    <w:rsid w:val="00563C65"/>
    <w:rsid w:val="00576418"/>
    <w:rsid w:val="005B5110"/>
    <w:rsid w:val="005B5FC7"/>
    <w:rsid w:val="005C05B0"/>
    <w:rsid w:val="005C0E13"/>
    <w:rsid w:val="005D7332"/>
    <w:rsid w:val="005E754A"/>
    <w:rsid w:val="00603BAC"/>
    <w:rsid w:val="00617DF7"/>
    <w:rsid w:val="00620F2C"/>
    <w:rsid w:val="00635C1E"/>
    <w:rsid w:val="006419BF"/>
    <w:rsid w:val="006424D6"/>
    <w:rsid w:val="006479F2"/>
    <w:rsid w:val="006545E9"/>
    <w:rsid w:val="006569D9"/>
    <w:rsid w:val="00676F94"/>
    <w:rsid w:val="0069517E"/>
    <w:rsid w:val="006A30EA"/>
    <w:rsid w:val="006C5526"/>
    <w:rsid w:val="006C7512"/>
    <w:rsid w:val="006D6A9A"/>
    <w:rsid w:val="006E00B4"/>
    <w:rsid w:val="006E0600"/>
    <w:rsid w:val="00741D52"/>
    <w:rsid w:val="00752617"/>
    <w:rsid w:val="007537AE"/>
    <w:rsid w:val="00775F20"/>
    <w:rsid w:val="00781D4E"/>
    <w:rsid w:val="007A3AFC"/>
    <w:rsid w:val="007B2D44"/>
    <w:rsid w:val="007F21F8"/>
    <w:rsid w:val="00815F08"/>
    <w:rsid w:val="00817DB6"/>
    <w:rsid w:val="00880068"/>
    <w:rsid w:val="008802E7"/>
    <w:rsid w:val="0088543E"/>
    <w:rsid w:val="00891AF3"/>
    <w:rsid w:val="008B59A4"/>
    <w:rsid w:val="008B5AEB"/>
    <w:rsid w:val="008C3965"/>
    <w:rsid w:val="008E26A8"/>
    <w:rsid w:val="008F6511"/>
    <w:rsid w:val="009134A2"/>
    <w:rsid w:val="009212FE"/>
    <w:rsid w:val="009241E5"/>
    <w:rsid w:val="0095559C"/>
    <w:rsid w:val="00983561"/>
    <w:rsid w:val="009911A6"/>
    <w:rsid w:val="00993E57"/>
    <w:rsid w:val="009A50D1"/>
    <w:rsid w:val="009C163B"/>
    <w:rsid w:val="009C6EA8"/>
    <w:rsid w:val="00A35F3B"/>
    <w:rsid w:val="00A40D1E"/>
    <w:rsid w:val="00A55359"/>
    <w:rsid w:val="00A666BA"/>
    <w:rsid w:val="00A752D4"/>
    <w:rsid w:val="00A77135"/>
    <w:rsid w:val="00A870C0"/>
    <w:rsid w:val="00A92332"/>
    <w:rsid w:val="00AB485D"/>
    <w:rsid w:val="00AB73D1"/>
    <w:rsid w:val="00AB7A14"/>
    <w:rsid w:val="00AE1E3D"/>
    <w:rsid w:val="00AE7202"/>
    <w:rsid w:val="00AE76E4"/>
    <w:rsid w:val="00AF2C72"/>
    <w:rsid w:val="00B0549B"/>
    <w:rsid w:val="00B104F3"/>
    <w:rsid w:val="00B15899"/>
    <w:rsid w:val="00B2293D"/>
    <w:rsid w:val="00B23961"/>
    <w:rsid w:val="00B254BD"/>
    <w:rsid w:val="00B25B2C"/>
    <w:rsid w:val="00B25FB4"/>
    <w:rsid w:val="00B30917"/>
    <w:rsid w:val="00B32785"/>
    <w:rsid w:val="00B33A85"/>
    <w:rsid w:val="00B34CE4"/>
    <w:rsid w:val="00B40629"/>
    <w:rsid w:val="00B4143F"/>
    <w:rsid w:val="00B51492"/>
    <w:rsid w:val="00B6209E"/>
    <w:rsid w:val="00B66770"/>
    <w:rsid w:val="00B928F9"/>
    <w:rsid w:val="00B96ADB"/>
    <w:rsid w:val="00BB596E"/>
    <w:rsid w:val="00BB766F"/>
    <w:rsid w:val="00BD5556"/>
    <w:rsid w:val="00BE1253"/>
    <w:rsid w:val="00BF0A8E"/>
    <w:rsid w:val="00C1788B"/>
    <w:rsid w:val="00C34AF5"/>
    <w:rsid w:val="00C416B9"/>
    <w:rsid w:val="00C450E0"/>
    <w:rsid w:val="00C53AFE"/>
    <w:rsid w:val="00C6694E"/>
    <w:rsid w:val="00C66B38"/>
    <w:rsid w:val="00C7652E"/>
    <w:rsid w:val="00C82756"/>
    <w:rsid w:val="00C84AD6"/>
    <w:rsid w:val="00C84AFA"/>
    <w:rsid w:val="00C921A1"/>
    <w:rsid w:val="00CA5997"/>
    <w:rsid w:val="00CB0684"/>
    <w:rsid w:val="00CD3079"/>
    <w:rsid w:val="00CF300D"/>
    <w:rsid w:val="00D10543"/>
    <w:rsid w:val="00D13BC3"/>
    <w:rsid w:val="00D171B9"/>
    <w:rsid w:val="00D42EAA"/>
    <w:rsid w:val="00D464C6"/>
    <w:rsid w:val="00D61023"/>
    <w:rsid w:val="00D61562"/>
    <w:rsid w:val="00D86113"/>
    <w:rsid w:val="00D900BE"/>
    <w:rsid w:val="00D90A6A"/>
    <w:rsid w:val="00D94272"/>
    <w:rsid w:val="00DA1571"/>
    <w:rsid w:val="00DA1B20"/>
    <w:rsid w:val="00DA5AD9"/>
    <w:rsid w:val="00DC409A"/>
    <w:rsid w:val="00DC6E3B"/>
    <w:rsid w:val="00DD6099"/>
    <w:rsid w:val="00DE0EDA"/>
    <w:rsid w:val="00DE58E9"/>
    <w:rsid w:val="00DF2F02"/>
    <w:rsid w:val="00E02415"/>
    <w:rsid w:val="00E06E91"/>
    <w:rsid w:val="00E27AB1"/>
    <w:rsid w:val="00E4676F"/>
    <w:rsid w:val="00E620AC"/>
    <w:rsid w:val="00E92D57"/>
    <w:rsid w:val="00E92F83"/>
    <w:rsid w:val="00E94247"/>
    <w:rsid w:val="00EA217A"/>
    <w:rsid w:val="00EB7567"/>
    <w:rsid w:val="00EC38DD"/>
    <w:rsid w:val="00F01A92"/>
    <w:rsid w:val="00F2070B"/>
    <w:rsid w:val="00F26E67"/>
    <w:rsid w:val="00F34BAE"/>
    <w:rsid w:val="00F505B1"/>
    <w:rsid w:val="00F52516"/>
    <w:rsid w:val="00F53699"/>
    <w:rsid w:val="00F54EC1"/>
    <w:rsid w:val="00F6140A"/>
    <w:rsid w:val="00F62BA3"/>
    <w:rsid w:val="00F85803"/>
    <w:rsid w:val="00FA1657"/>
    <w:rsid w:val="00FB5B58"/>
    <w:rsid w:val="00FC057E"/>
    <w:rsid w:val="00FE132E"/>
    <w:rsid w:val="00FE46A8"/>
    <w:rsid w:val="00FF4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0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31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143C"/>
  </w:style>
  <w:style w:type="paragraph" w:styleId="a6">
    <w:name w:val="footer"/>
    <w:basedOn w:val="a"/>
    <w:link w:val="a7"/>
    <w:uiPriority w:val="99"/>
    <w:semiHidden/>
    <w:unhideWhenUsed/>
    <w:rsid w:val="00231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143C"/>
  </w:style>
  <w:style w:type="paragraph" w:styleId="a8">
    <w:name w:val="List Paragraph"/>
    <w:basedOn w:val="a"/>
    <w:uiPriority w:val="34"/>
    <w:qFormat/>
    <w:rsid w:val="005405B6"/>
    <w:pPr>
      <w:ind w:left="720"/>
      <w:contextualSpacing/>
    </w:pPr>
  </w:style>
  <w:style w:type="character" w:customStyle="1" w:styleId="a9">
    <w:name w:val="Основной текст Знак"/>
    <w:basedOn w:val="a0"/>
    <w:link w:val="aa"/>
    <w:rsid w:val="00B2293D"/>
    <w:rPr>
      <w:sz w:val="23"/>
      <w:szCs w:val="23"/>
      <w:shd w:val="clear" w:color="auto" w:fill="FFFFFF"/>
    </w:rPr>
  </w:style>
  <w:style w:type="paragraph" w:styleId="aa">
    <w:name w:val="Body Text"/>
    <w:basedOn w:val="a"/>
    <w:link w:val="a9"/>
    <w:rsid w:val="00B2293D"/>
    <w:pPr>
      <w:widowControl w:val="0"/>
      <w:shd w:val="clear" w:color="auto" w:fill="FFFFFF"/>
      <w:spacing w:before="60" w:after="60" w:line="283" w:lineRule="exact"/>
    </w:pPr>
    <w:rPr>
      <w:sz w:val="23"/>
      <w:szCs w:val="23"/>
    </w:rPr>
  </w:style>
  <w:style w:type="character" w:customStyle="1" w:styleId="1">
    <w:name w:val="Основной текст Знак1"/>
    <w:basedOn w:val="a0"/>
    <w:link w:val="aa"/>
    <w:uiPriority w:val="99"/>
    <w:semiHidden/>
    <w:rsid w:val="00B2293D"/>
  </w:style>
  <w:style w:type="character" w:customStyle="1" w:styleId="7">
    <w:name w:val="Основной текст (7)_"/>
    <w:basedOn w:val="a0"/>
    <w:link w:val="70"/>
    <w:rsid w:val="00B4143F"/>
    <w:rPr>
      <w:b/>
      <w:bCs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B4143F"/>
    <w:pPr>
      <w:widowControl w:val="0"/>
      <w:shd w:val="clear" w:color="auto" w:fill="FFFFFF"/>
      <w:spacing w:before="180" w:after="180" w:line="278" w:lineRule="exact"/>
      <w:ind w:hanging="1600"/>
    </w:pPr>
    <w:rPr>
      <w:b/>
      <w:bCs/>
      <w:sz w:val="23"/>
      <w:szCs w:val="23"/>
    </w:rPr>
  </w:style>
  <w:style w:type="character" w:customStyle="1" w:styleId="71">
    <w:name w:val="Основной текст (7) + Не полужирный"/>
    <w:basedOn w:val="7"/>
    <w:rsid w:val="00B4143F"/>
    <w:rPr>
      <w:rFonts w:ascii="Times New Roman" w:hAnsi="Times New Roman" w:cs="Times New Roman"/>
      <w:b/>
      <w:bCs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5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8895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8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501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1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531CF-754B-437F-83F8-1491C335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9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160</cp:revision>
  <cp:lastPrinted>2018-05-11T11:45:00Z</cp:lastPrinted>
  <dcterms:created xsi:type="dcterms:W3CDTF">2018-04-06T05:33:00Z</dcterms:created>
  <dcterms:modified xsi:type="dcterms:W3CDTF">2018-07-05T09:55:00Z</dcterms:modified>
</cp:coreProperties>
</file>