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28" w:rsidRDefault="00354F88">
      <w:pPr>
        <w:pStyle w:val="ConsPlusNonformat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ИЗВЕЩЕНИЕ</w:t>
      </w:r>
    </w:p>
    <w:p w:rsidR="00D82B28" w:rsidRDefault="00354F88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ОТКРЫТОГО АУКЦИОНА</w:t>
      </w:r>
    </w:p>
    <w:p w:rsidR="00D82B28" w:rsidRDefault="00354F88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ДОГОВОРОВ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D82B28" w:rsidRDefault="00D82B28">
      <w:pPr>
        <w:pStyle w:val="ConsPlusNonformat"/>
        <w:rPr>
          <w:rFonts w:ascii="Times New Roman" w:hAnsi="Times New Roman"/>
          <w:b/>
          <w:sz w:val="24"/>
        </w:rPr>
      </w:pP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открытого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19 июля 2023 года №631 </w:t>
      </w:r>
    </w:p>
    <w:p w:rsidR="00D82B28" w:rsidRDefault="00354F88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Республика Марий Эл, г. </w:t>
      </w:r>
      <w:proofErr w:type="gramStart"/>
      <w:r>
        <w:rPr>
          <w:rFonts w:ascii="Times New Roman" w:hAnsi="Times New Roman"/>
          <w:sz w:val="24"/>
        </w:rPr>
        <w:t xml:space="preserve">Звенигово,   </w:t>
      </w:r>
      <w:proofErr w:type="gramEnd"/>
      <w:r>
        <w:rPr>
          <w:rFonts w:ascii="Times New Roman" w:hAnsi="Times New Roman"/>
          <w:sz w:val="24"/>
        </w:rPr>
        <w:t xml:space="preserve">                      ул. Ленина, д. 39, adzven@rambler.ru, тел. (83645) 7-36-68.</w:t>
      </w:r>
      <w:r>
        <w:rPr>
          <w:sz w:val="24"/>
        </w:rPr>
        <w:t xml:space="preserve">  </w:t>
      </w: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Величина повышения начальной цены («шаг аукциона»)</w:t>
      </w:r>
      <w:r>
        <w:rPr>
          <w:rFonts w:ascii="Times New Roman" w:hAnsi="Times New Roman"/>
          <w:sz w:val="24"/>
        </w:rPr>
        <w:t xml:space="preserve"> – 5 процентов от начальной (минимальной) цены договора аренды имущества (цены лота)</w:t>
      </w:r>
      <w:r>
        <w:t xml:space="preserve"> </w:t>
      </w:r>
      <w:r>
        <w:rPr>
          <w:rFonts w:ascii="Times New Roman" w:hAnsi="Times New Roman"/>
          <w:sz w:val="24"/>
        </w:rPr>
        <w:t>и снижается в течение аукциона до 0,5 % начальной (минимальной) цены договора аренды (цены лота).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43"/>
        <w:gridCol w:w="3242"/>
        <w:gridCol w:w="1626"/>
        <w:gridCol w:w="812"/>
        <w:gridCol w:w="816"/>
        <w:gridCol w:w="1019"/>
        <w:gridCol w:w="1351"/>
      </w:tblGrid>
      <w:tr w:rsidR="00D82B28">
        <w:trPr>
          <w:trHeight w:val="119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лота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имущества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(без учета НДС, коммунальных и эксплуатационных услуг), руб.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Размер задатка, руб. (без учета НДС)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B28" w:rsidRDefault="00D82B28">
            <w:pPr>
              <w:jc w:val="center"/>
              <w:rPr>
                <w:sz w:val="18"/>
              </w:rPr>
            </w:pPr>
          </w:p>
          <w:p w:rsidR="00D82B28" w:rsidRDefault="00D82B28">
            <w:pPr>
              <w:jc w:val="center"/>
              <w:rPr>
                <w:sz w:val="18"/>
              </w:rPr>
            </w:pPr>
          </w:p>
          <w:p w:rsidR="00D82B28" w:rsidRDefault="00D82B28">
            <w:pPr>
              <w:jc w:val="center"/>
              <w:rPr>
                <w:sz w:val="18"/>
              </w:rPr>
            </w:pPr>
          </w:p>
          <w:p w:rsidR="00D82B28" w:rsidRDefault="00D82B28">
            <w:pPr>
              <w:jc w:val="center"/>
              <w:rPr>
                <w:sz w:val="18"/>
              </w:rPr>
            </w:pPr>
          </w:p>
          <w:p w:rsidR="00D82B28" w:rsidRDefault="00354F88">
            <w:pPr>
              <w:tabs>
                <w:tab w:val="left" w:pos="1060"/>
              </w:tabs>
              <w:ind w:right="-108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 xml:space="preserve">Шаг аукциона, </w:t>
            </w:r>
          </w:p>
          <w:p w:rsidR="00D82B28" w:rsidRDefault="00354F88">
            <w:pPr>
              <w:tabs>
                <w:tab w:val="left" w:pos="1060"/>
              </w:tabs>
              <w:ind w:right="-108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 xml:space="preserve">рублей </w:t>
            </w:r>
          </w:p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(без НДС)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Срок действия договора аренды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Целевое назначение имущества</w:t>
            </w:r>
          </w:p>
        </w:tc>
      </w:tr>
      <w:tr w:rsidR="00D82B28">
        <w:trPr>
          <w:trHeight w:val="525"/>
        </w:trPr>
        <w:tc>
          <w:tcPr>
            <w:tcW w:w="94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Арендодатель – Администрация </w:t>
            </w:r>
            <w:proofErr w:type="spellStart"/>
            <w:r>
              <w:rPr>
                <w:sz w:val="18"/>
              </w:rPr>
              <w:t>Звениговского</w:t>
            </w:r>
            <w:proofErr w:type="spellEnd"/>
            <w:r>
              <w:rPr>
                <w:sz w:val="18"/>
              </w:rPr>
              <w:t xml:space="preserve"> муниципального района Республики Марий Эл</w:t>
            </w:r>
          </w:p>
        </w:tc>
      </w:tr>
      <w:tr w:rsidR="00D82B28">
        <w:trPr>
          <w:trHeight w:val="119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rPr>
                <w:sz w:val="18"/>
              </w:rPr>
            </w:pPr>
            <w:r>
              <w:rPr>
                <w:sz w:val="18"/>
              </w:rPr>
              <w:t xml:space="preserve">ПАЗ 32053-70; паспорт транспортного средства №: 52НЕ 386643; идентификационный номер (VIN): Х1М3205СХВ0002585; наименование (тип ТС): автобус для перевозки детей; категория ТС (A,B,C,D, прицеп): D; год изготовления ТС: 2011; модель, № двигателя: 523400 В1003829; шасси (рама) №: отсутствует; кузов (кабина, прицеп) №: Х1М3205СХВ0002585; цвет кузова (кабины, прицепа): желтый; мощность двигателя, </w:t>
            </w:r>
            <w:proofErr w:type="spellStart"/>
            <w:r>
              <w:rPr>
                <w:sz w:val="18"/>
              </w:rPr>
              <w:t>л.с</w:t>
            </w:r>
            <w:proofErr w:type="spellEnd"/>
            <w:r>
              <w:rPr>
                <w:sz w:val="18"/>
              </w:rPr>
              <w:t xml:space="preserve">.(кВт):124л.с.(91,2); рабочий объем двигателя, </w:t>
            </w:r>
            <w:proofErr w:type="spellStart"/>
            <w:r>
              <w:rPr>
                <w:sz w:val="18"/>
              </w:rPr>
              <w:t>куб.см</w:t>
            </w:r>
            <w:proofErr w:type="spellEnd"/>
            <w:r>
              <w:rPr>
                <w:sz w:val="18"/>
              </w:rPr>
              <w:t>.: 4670; тип двигателя: бензиновый; экологический класс: третий; разрешенная максимальная масса, кг.: 6270; масса без нагрузки, кг.: 5080; свидетельство о регистрации ТС: серия 12 УО 946917; государственный регистрационный знак: Т576АУ/12RUS;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48000,0 </w:t>
            </w:r>
            <w:r>
              <w:rPr>
                <w:spacing w:val="-4"/>
                <w:sz w:val="18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4800,0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2400,0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28" w:rsidRDefault="00354F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5 лет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28" w:rsidRDefault="00354F88">
            <w:pPr>
              <w:rPr>
                <w:sz w:val="18"/>
              </w:rPr>
            </w:pPr>
            <w:r>
              <w:rPr>
                <w:sz w:val="18"/>
              </w:rPr>
              <w:t xml:space="preserve">осуществление регулярных перевозок в целях </w:t>
            </w:r>
            <w:r>
              <w:rPr>
                <w:sz w:val="18"/>
                <w:highlight w:val="white"/>
              </w:rPr>
              <w:t xml:space="preserve">организации транспортного обслуживания населения в </w:t>
            </w:r>
            <w:proofErr w:type="spellStart"/>
            <w:r>
              <w:rPr>
                <w:sz w:val="18"/>
                <w:highlight w:val="white"/>
              </w:rPr>
              <w:t>Звениговском</w:t>
            </w:r>
            <w:proofErr w:type="spellEnd"/>
            <w:r>
              <w:rPr>
                <w:sz w:val="18"/>
                <w:highlight w:val="white"/>
              </w:rPr>
              <w:t xml:space="preserve"> районе</w:t>
            </w:r>
          </w:p>
        </w:tc>
      </w:tr>
    </w:tbl>
    <w:p w:rsidR="00D82B28" w:rsidRDefault="00D82B28">
      <w:pPr>
        <w:pStyle w:val="ConsPlusNonformat"/>
        <w:jc w:val="both"/>
        <w:rPr>
          <w:rFonts w:ascii="Times New Roman" w:hAnsi="Times New Roman"/>
          <w:b/>
          <w:sz w:val="24"/>
        </w:rPr>
      </w:pP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Дата и время начала приема заявок</w:t>
      </w:r>
      <w:r>
        <w:rPr>
          <w:rFonts w:ascii="Times New Roman" w:hAnsi="Times New Roman"/>
          <w:sz w:val="24"/>
        </w:rPr>
        <w:t xml:space="preserve"> – 28 июля</w:t>
      </w:r>
      <w:r>
        <w:t xml:space="preserve"> </w:t>
      </w:r>
      <w:r>
        <w:rPr>
          <w:rFonts w:ascii="Times New Roman" w:hAnsi="Times New Roman"/>
          <w:sz w:val="24"/>
        </w:rPr>
        <w:t>2023г. с 08 часов 00 минут (время московское).</w:t>
      </w: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Дата и время окончания приема заявок</w:t>
      </w:r>
      <w:r>
        <w:rPr>
          <w:rFonts w:ascii="Times New Roman" w:hAnsi="Times New Roman"/>
          <w:sz w:val="24"/>
        </w:rPr>
        <w:t xml:space="preserve"> – 17 августа 2023г.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4"/>
        </w:rPr>
        <w:t>в 10 часов 00 минут (время московское).</w:t>
      </w: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Место приема заявок</w:t>
      </w:r>
      <w:r>
        <w:rPr>
          <w:rFonts w:ascii="Times New Roman" w:hAnsi="Times New Roman"/>
          <w:sz w:val="24"/>
        </w:rPr>
        <w:t xml:space="preserve">–Республика Марий Эл, </w:t>
      </w:r>
      <w:proofErr w:type="spellStart"/>
      <w:r>
        <w:rPr>
          <w:rFonts w:ascii="Times New Roman" w:hAnsi="Times New Roman"/>
          <w:sz w:val="24"/>
        </w:rPr>
        <w:t>г.Звенигово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ул.Ленина</w:t>
      </w:r>
      <w:proofErr w:type="spellEnd"/>
      <w:r>
        <w:rPr>
          <w:rFonts w:ascii="Times New Roman" w:hAnsi="Times New Roman"/>
          <w:sz w:val="24"/>
        </w:rPr>
        <w:t>, д.39, каб.209.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Заявки принимаются в рабочие </w:t>
      </w:r>
      <w:proofErr w:type="gramStart"/>
      <w:r>
        <w:rPr>
          <w:rFonts w:ascii="Times New Roman" w:hAnsi="Times New Roman"/>
          <w:sz w:val="24"/>
        </w:rPr>
        <w:t>дни  с</w:t>
      </w:r>
      <w:proofErr w:type="gramEnd"/>
      <w:r>
        <w:rPr>
          <w:rFonts w:ascii="Times New Roman" w:hAnsi="Times New Roman"/>
          <w:sz w:val="24"/>
        </w:rPr>
        <w:t xml:space="preserve"> 8 часов 00 минут (время московское) до 17 часов 00 минут (время московское).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Место, дата и время начала рассмотрения заявок на участие в аукционе</w:t>
      </w: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Республика Марий Эл, г. Звенигово, ул. Ленина, д.39, каб.209, 17 августа 2023г. в 10 часов 00 минут (время московское).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Место, дата и время регистрации полномочных представителей участников аукциона с выдачей карточек и проведения аукциона по лоту №1</w:t>
      </w:r>
      <w:r>
        <w:rPr>
          <w:rFonts w:ascii="Times New Roman" w:hAnsi="Times New Roman"/>
          <w:sz w:val="24"/>
        </w:rPr>
        <w:t>:</w:t>
      </w: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регистрация 21 августа 2023г. в 09 часов 30 минут (время московское),</w:t>
      </w:r>
    </w:p>
    <w:p w:rsidR="00D82B28" w:rsidRDefault="00354F88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начало аукциона 21 августа 2023г. в 10 часов 00 минут (время московское),</w:t>
      </w:r>
    </w:p>
    <w:p w:rsidR="00D82B28" w:rsidRDefault="00354F88">
      <w:pPr>
        <w:pStyle w:val="ConsPlusNonforma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по адресу: Республика Марий Эл, г. Звенигово, ул. Ленина, д.39, актовый зал.</w:t>
      </w:r>
      <w:r>
        <w:rPr>
          <w:rFonts w:ascii="Times New Roman" w:hAnsi="Times New Roman"/>
          <w:b/>
          <w:sz w:val="24"/>
        </w:rPr>
        <w:t xml:space="preserve"> 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>, 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D82B28" w:rsidRDefault="00354F8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Внесение задатка третьими лицами не допускается. </w:t>
      </w:r>
    </w:p>
    <w:p w:rsidR="00D82B28" w:rsidRDefault="00354F88">
      <w:pPr>
        <w:pStyle w:val="ConsPlusNonforma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оплаты задатка заявителем – безналичная.</w:t>
      </w:r>
    </w:p>
    <w:p w:rsidR="00D82B28" w:rsidRDefault="00354F88">
      <w:pPr>
        <w:pStyle w:val="ConsPlusNonformat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Задаток должен быть перечислен на расчетный счет Организатора аукциона - 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Эл:</w:t>
      </w:r>
      <w:r>
        <w:rPr>
          <w:rFonts w:ascii="Times New Roman" w:hAnsi="Times New Roman"/>
          <w:b/>
          <w:sz w:val="24"/>
        </w:rPr>
        <w:t xml:space="preserve"> получатель – УФК по Республике Марий Эл (Администрация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Эл, л/с 05083А05372), ИНН 1203001273, КПП 120301001,</w:t>
      </w:r>
      <w:r>
        <w:t xml:space="preserve"> </w:t>
      </w:r>
      <w:r>
        <w:rPr>
          <w:rFonts w:ascii="Times New Roman" w:hAnsi="Times New Roman"/>
          <w:b/>
          <w:sz w:val="24"/>
        </w:rPr>
        <w:t>р/с 03232643886120000800 в Отделении-НБ Республика Марий Эл банка России//УФК по Республике Марий Эл г. Йошкар-Ола, Единый казначейский счет (корреспондентский счет) 40102810545370000075, БИК 018860003. Назначение платежа: задаток для участия в аукционе _</w:t>
      </w:r>
      <w:proofErr w:type="gramStart"/>
      <w:r>
        <w:rPr>
          <w:rFonts w:ascii="Times New Roman" w:hAnsi="Times New Roman"/>
          <w:b/>
          <w:sz w:val="24"/>
        </w:rPr>
        <w:t>_._</w:t>
      </w:r>
      <w:proofErr w:type="gramEnd"/>
      <w:r>
        <w:rPr>
          <w:rFonts w:ascii="Times New Roman" w:hAnsi="Times New Roman"/>
          <w:b/>
          <w:sz w:val="24"/>
        </w:rPr>
        <w:t>_.2023 г., лот № __.</w:t>
      </w:r>
    </w:p>
    <w:p w:rsidR="00D82B28" w:rsidRDefault="00354F88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b/>
          <w:sz w:val="24"/>
        </w:rPr>
        <w:tab/>
      </w:r>
      <w:r>
        <w:rPr>
          <w:rFonts w:ascii="Times New Roman" w:hAnsi="Times New Roman"/>
          <w:b/>
          <w:sz w:val="24"/>
        </w:rPr>
        <w:t>Задаток должен поступить на указанный счет до дня окончания приема заявок для участия в аукционе,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не позднее 16 августа 2023г.</w:t>
      </w:r>
      <w:r>
        <w:rPr>
          <w:rFonts w:ascii="Times New Roman" w:hAnsi="Times New Roman"/>
          <w:sz w:val="24"/>
        </w:rPr>
        <w:t xml:space="preserve">  Документом, подтверждающим поступление задатка, является выписка со счета Организатора аукциона. В случае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Обязательного заключения договора задатка не требуется.</w:t>
      </w:r>
    </w:p>
    <w:p w:rsidR="00D82B28" w:rsidRDefault="00354F88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D82B28" w:rsidRDefault="00354F8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D82B28" w:rsidRDefault="00354F88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>до 11 августа</w:t>
      </w:r>
      <w:r>
        <w:rPr>
          <w:rFonts w:ascii="Times New Roman" w:hAnsi="Times New Roman"/>
          <w:b/>
          <w:sz w:val="24"/>
        </w:rPr>
        <w:t xml:space="preserve"> 2023г.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D82B28" w:rsidRDefault="00354F88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4" w:history="1">
        <w:r>
          <w:rPr>
            <w:rStyle w:val="af1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D82B28">
      <w:pgSz w:w="11905" w:h="16837"/>
      <w:pgMar w:top="709" w:right="680" w:bottom="51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28"/>
    <w:rsid w:val="000B047E"/>
    <w:rsid w:val="00354F88"/>
    <w:rsid w:val="00D8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FEBB"/>
  <w15:docId w15:val="{E1E330FC-49A4-42CA-91BD-6956A1ED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ab">
    <w:name w:val="Знак"/>
    <w:basedOn w:val="a"/>
    <w:link w:val="a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c">
    <w:name w:val="Знак"/>
    <w:basedOn w:val="1"/>
    <w:link w:val="ab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customStyle="1" w:styleId="ad">
    <w:name w:val="Заголовок таблицы"/>
    <w:basedOn w:val="ae"/>
    <w:link w:val="af"/>
    <w:pPr>
      <w:jc w:val="center"/>
    </w:pPr>
    <w:rPr>
      <w:b/>
    </w:rPr>
  </w:style>
  <w:style w:type="character" w:customStyle="1" w:styleId="af">
    <w:name w:val="Заголовок таблицы"/>
    <w:basedOn w:val="af0"/>
    <w:link w:val="ad"/>
    <w:rPr>
      <w:rFonts w:ascii="Times New Roman CYR" w:hAnsi="Times New Roman CYR"/>
      <w:b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f1"/>
    <w:rPr>
      <w:color w:val="0000FF"/>
      <w:u w:val="single"/>
    </w:rPr>
  </w:style>
  <w:style w:type="character" w:styleId="af1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e">
    <w:name w:val="Содержимое таблицы"/>
    <w:basedOn w:val="a"/>
    <w:link w:val="af0"/>
  </w:style>
  <w:style w:type="character" w:customStyle="1" w:styleId="af0">
    <w:name w:val="Содержимое таблицы"/>
    <w:basedOn w:val="1"/>
    <w:link w:val="ae"/>
    <w:rPr>
      <w:rFonts w:ascii="Times New Roman CYR" w:hAnsi="Times New Roman CYR"/>
      <w:sz w:val="28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  <w:rPr>
      <w:rFonts w:ascii="Times New Roman CYR" w:hAnsi="Times New Roman CYR"/>
      <w:sz w:val="28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8">
    <w:name w:val="Указатель1"/>
    <w:basedOn w:val="a"/>
    <w:link w:val="19"/>
  </w:style>
  <w:style w:type="character" w:customStyle="1" w:styleId="19">
    <w:name w:val="Указатель1"/>
    <w:basedOn w:val="1"/>
    <w:link w:val="18"/>
    <w:rPr>
      <w:rFonts w:ascii="Times New Roman CYR" w:hAnsi="Times New Roman CYR"/>
      <w:sz w:val="28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mari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977</Words>
  <Characters>5569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5</cp:revision>
  <dcterms:created xsi:type="dcterms:W3CDTF">2023-07-21T05:52:00Z</dcterms:created>
  <dcterms:modified xsi:type="dcterms:W3CDTF">2023-07-21T05:56:00Z</dcterms:modified>
</cp:coreProperties>
</file>