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63" w:rsidRDefault="00B43163">
      <w:pPr>
        <w:pStyle w:val="ConsPlusNormal"/>
        <w:jc w:val="both"/>
      </w:pPr>
    </w:p>
    <w:p w:rsidR="00B43163" w:rsidRDefault="00B43163">
      <w:pPr>
        <w:pStyle w:val="ConsPlusNormal"/>
        <w:jc w:val="both"/>
      </w:pPr>
    </w:p>
    <w:p w:rsidR="00B43163" w:rsidRPr="00B84F42" w:rsidRDefault="00B4316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>Приложение</w:t>
      </w:r>
    </w:p>
    <w:p w:rsidR="00B43163" w:rsidRPr="00B84F42" w:rsidRDefault="00DF533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B43163" w:rsidRPr="00B84F42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B43163" w:rsidRPr="00B84F42" w:rsidRDefault="00B431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B43163" w:rsidRPr="00B84F42" w:rsidRDefault="00B431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 Звениговск</w:t>
      </w:r>
      <w:r w:rsidR="00B707C4">
        <w:rPr>
          <w:rFonts w:ascii="Times New Roman" w:hAnsi="Times New Roman" w:cs="Times New Roman"/>
          <w:sz w:val="24"/>
          <w:szCs w:val="24"/>
        </w:rPr>
        <w:t>ого</w:t>
      </w:r>
      <w:r w:rsidRPr="00B84F42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B707C4">
        <w:rPr>
          <w:rFonts w:ascii="Times New Roman" w:hAnsi="Times New Roman" w:cs="Times New Roman"/>
          <w:sz w:val="24"/>
          <w:szCs w:val="24"/>
        </w:rPr>
        <w:t>ого</w:t>
      </w:r>
      <w:r w:rsidRPr="00B84F42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707C4">
        <w:rPr>
          <w:rFonts w:ascii="Times New Roman" w:hAnsi="Times New Roman" w:cs="Times New Roman"/>
          <w:sz w:val="24"/>
          <w:szCs w:val="24"/>
        </w:rPr>
        <w:t>а</w:t>
      </w:r>
    </w:p>
    <w:p w:rsidR="00B43163" w:rsidRDefault="00B431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от </w:t>
      </w:r>
      <w:r w:rsidR="00DF5332">
        <w:rPr>
          <w:rFonts w:ascii="Times New Roman" w:hAnsi="Times New Roman" w:cs="Times New Roman"/>
          <w:sz w:val="24"/>
          <w:szCs w:val="24"/>
        </w:rPr>
        <w:t>06 июня</w:t>
      </w:r>
      <w:r w:rsidR="00B707C4">
        <w:rPr>
          <w:rFonts w:ascii="Times New Roman" w:hAnsi="Times New Roman" w:cs="Times New Roman"/>
          <w:sz w:val="24"/>
          <w:szCs w:val="24"/>
        </w:rPr>
        <w:t xml:space="preserve"> </w:t>
      </w:r>
      <w:r w:rsidRPr="00B84F42">
        <w:rPr>
          <w:rFonts w:ascii="Times New Roman" w:hAnsi="Times New Roman" w:cs="Times New Roman"/>
          <w:sz w:val="24"/>
          <w:szCs w:val="24"/>
        </w:rPr>
        <w:t>20</w:t>
      </w:r>
      <w:r w:rsidR="00DF5332">
        <w:rPr>
          <w:rFonts w:ascii="Times New Roman" w:hAnsi="Times New Roman" w:cs="Times New Roman"/>
          <w:sz w:val="24"/>
          <w:szCs w:val="24"/>
        </w:rPr>
        <w:t>19</w:t>
      </w:r>
      <w:r w:rsidRPr="00B84F42">
        <w:rPr>
          <w:rFonts w:ascii="Times New Roman" w:hAnsi="Times New Roman" w:cs="Times New Roman"/>
          <w:sz w:val="24"/>
          <w:szCs w:val="24"/>
        </w:rPr>
        <w:t xml:space="preserve"> г. N</w:t>
      </w:r>
      <w:r w:rsidR="00DF5332">
        <w:rPr>
          <w:rFonts w:ascii="Times New Roman" w:hAnsi="Times New Roman" w:cs="Times New Roman"/>
          <w:sz w:val="24"/>
          <w:szCs w:val="24"/>
        </w:rPr>
        <w:t>309</w:t>
      </w:r>
    </w:p>
    <w:p w:rsidR="00DF5332" w:rsidRDefault="00DF533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редакции постановления  </w:t>
      </w:r>
      <w:proofErr w:type="gramEnd"/>
    </w:p>
    <w:p w:rsidR="00DF5332" w:rsidRPr="00B84F42" w:rsidRDefault="00E93A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DF533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  <w:r w:rsidR="00DF5332">
        <w:rPr>
          <w:rFonts w:ascii="Times New Roman" w:hAnsi="Times New Roman" w:cs="Times New Roman"/>
          <w:sz w:val="24"/>
          <w:szCs w:val="24"/>
        </w:rPr>
        <w:t xml:space="preserve"> января 2020 г. №</w:t>
      </w:r>
      <w:r>
        <w:rPr>
          <w:rFonts w:ascii="Times New Roman" w:hAnsi="Times New Roman" w:cs="Times New Roman"/>
          <w:sz w:val="24"/>
          <w:szCs w:val="24"/>
        </w:rPr>
        <w:t>32</w:t>
      </w:r>
      <w:bookmarkStart w:id="0" w:name="_GoBack"/>
      <w:bookmarkEnd w:id="0"/>
      <w:r w:rsidR="00DF533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5332" w:rsidRPr="00B84F42" w:rsidRDefault="00DF5332" w:rsidP="00DF53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8"/>
      <w:bookmarkEnd w:id="1"/>
      <w:r>
        <w:rPr>
          <w:rFonts w:ascii="Times New Roman" w:hAnsi="Times New Roman" w:cs="Times New Roman"/>
          <w:sz w:val="28"/>
          <w:szCs w:val="28"/>
        </w:rPr>
        <w:t>М</w:t>
      </w:r>
      <w:r w:rsidRPr="00B84F42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84F42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 «Переселение граждан</w:t>
      </w:r>
    </w:p>
    <w:p w:rsidR="00DF5332" w:rsidRPr="00B84F42" w:rsidRDefault="00DF5332" w:rsidP="00DF53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из аварийного жилищного фонда на 2019 - 2025 годы»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Паспорт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муниципальной программы «Переселение граждан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из аварийного жилищного фонда на 2019 - 2025 годы»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0"/>
        <w:gridCol w:w="6633"/>
      </w:tblGrid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 w:rsidP="00DC3F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«Переселение граждан из аварийного жилищного фонда на 2019 - 2025 годы» (далее - Программа)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E93A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B43163"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Указ</w:t>
              </w:r>
            </w:hyperlink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="00B43163" w:rsidRPr="00B84F42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. N 204 "О национальных целях и стратегических задачах развития Российской Федерации на период до 2024 года";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6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от 21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84F42">
                <w:rPr>
                  <w:rFonts w:ascii="Times New Roman" w:hAnsi="Times New Roman" w:cs="Times New Roman"/>
                  <w:sz w:val="28"/>
                  <w:szCs w:val="28"/>
                </w:rPr>
                <w:t>2007 г</w:t>
              </w:r>
            </w:smartTag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. N 185-ФЗ "О Фонде содействия реформированию жилищно-коммунального хозяйства"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 w:rsidP="00137C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 w:rsidP="00B707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707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сокращения непригодного для проживания жилищного фонда;</w:t>
            </w:r>
          </w:p>
          <w:p w:rsidR="00B43163" w:rsidRPr="00B84F42" w:rsidRDefault="00B43163" w:rsidP="00DF53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и организационное обеспечение переселения граждан из многоквартирных домов, признанных аварийными и подлежащими сносу или реконструкции в связи с физическим износом в процессе их эксплуатации (далее - аварийный жилищный фонд), собственники помещений в которых приняли решение участвовать в Программе, при условии, что органы местного самоуправления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городских 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и сельских поселений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обеспечили выполнение условий, определенных </w:t>
            </w:r>
            <w:hyperlink r:id="rId7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14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21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84F42">
                <w:rPr>
                  <w:rFonts w:ascii="Times New Roman" w:hAnsi="Times New Roman" w:cs="Times New Roman"/>
                  <w:sz w:val="28"/>
                  <w:szCs w:val="28"/>
                </w:rPr>
                <w:t>2007</w:t>
              </w:r>
              <w:proofErr w:type="gramEnd"/>
              <w:r w:rsidRPr="00B84F42">
                <w:rPr>
                  <w:rFonts w:ascii="Times New Roman" w:hAnsi="Times New Roman" w:cs="Times New Roman"/>
                  <w:sz w:val="28"/>
                  <w:szCs w:val="28"/>
                </w:rPr>
                <w:t xml:space="preserve"> г</w:t>
              </w:r>
            </w:smartTag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. N 185-ФЗ "О Фонде содействия реформированию жилищно-коммунального хозяйства"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переселения граждан из аварийного жилищного фонда;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ликвидация многоквартирных домов, признанных аварийными и подлежащими сносу или реконструкции в связи с физическим износом в процессе их эксплуатации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2019 - 2025 годы: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 этап - 2019 - 2020 годы;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 этап - 2022 - 2023 годы;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III этап - 2023 - 2024 годы;</w:t>
            </w:r>
          </w:p>
          <w:p w:rsidR="00B43163" w:rsidRPr="00B84F42" w:rsidRDefault="00B43163" w:rsidP="009E63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IV этап - 2024 - 2025 годы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привлечение и аккумулирование бюджетных средств для реализации Программы;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приобретение жилых помещений в многоквартирных домах, в том числе в домах, строительство которых не завершено;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строительство многоквартирных домов;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предоставление отвечающих установленным законодательством Российской Федерации требованиям жилых помещений гражданам, переселяемым из аварийного жилищного фонда;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выплата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      </w:r>
            <w:hyperlink r:id="rId8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32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707C4" w:rsidRDefault="00B707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согласованию):</w:t>
            </w:r>
          </w:p>
          <w:p w:rsidR="00B43163" w:rsidRPr="00B84F42" w:rsidRDefault="00B43163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ородско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поселени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Звенигово;</w:t>
            </w:r>
          </w:p>
          <w:p w:rsidR="00B43163" w:rsidRPr="00B84F42" w:rsidRDefault="00B707C4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админи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трация 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42E10"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42E10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42E10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3163" w:rsidRPr="00B84F42" w:rsidRDefault="00B43163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Суслонгер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="00AB5E7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администрация 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3163" w:rsidRPr="00B84F42" w:rsidRDefault="00B707C4" w:rsidP="00DF53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Кужмарск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сельск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осуществляется за счет средств Фонда содействия реформированию жилищно-коммунального хозяйства (при условии выделения средств), республиканского бюджета Республики Марий Эл, бюджетов городских и сельских поселений (при условии выделения средств).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составляет  8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775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442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рубля, в том числе: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–157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314 383,16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II этап - 2022 - 2023 годы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1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777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203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III этап -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2023 - 2024 годы –164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678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515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IV этап - 2024 - 2025 годы - 36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005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340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 рубля;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за счет средств Фонда содействия реформированию жилищно-коммунального хозяйства (при условии выделения средств) –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649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453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82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рубля, в том числе: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– 148 137 616,00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II этап - 2022 - 2023 годы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381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658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94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III этап - 2023 - 2024 годы –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161 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384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944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IV этап - 2024 - 2025 годы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35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745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234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за счет средств республиканского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бюджета Республики Марий Эл - 15 9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474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27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рубля, в том числе: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– 3 023 253,09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II этап - 2022 - 2023 годы –2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3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5 5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06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III этап - 2023 - 2024 годы – 3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2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570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,3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IV этап - 2024 - 2025 годы –7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2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 счет средств бюджетов городских и сельских поселений (при условии выделения средств) –6 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100 000,00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рубля, в том числе: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- 6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1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514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,0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рубля;</w:t>
            </w:r>
          </w:p>
          <w:p w:rsidR="00B43163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332" w:rsidRDefault="00DF53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332" w:rsidRPr="00B84F42" w:rsidRDefault="00DF53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управления и контроля за исполнением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AB5E71" w:rsidRDefault="00AB5E71" w:rsidP="00AB5E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Планируемые показатели выполнения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граждан, переселенных за период с 2019 по 2025 год включительно из аварийного жилищного фонда 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 1 5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41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B43163" w:rsidRPr="00B84F42" w:rsidRDefault="00B43163" w:rsidP="002D12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112 многоквартирных домов, признанных аварийными и подлежащими сносу или реконструкции в связи с физическим износом в процессе их эксплуатации, площадью 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7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89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кв. метра, занимаемой гражданами, подлежащими переселению</w:t>
            </w:r>
          </w:p>
        </w:tc>
      </w:tr>
    </w:tbl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I. Содержание проблемы и обоснование необходимости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ее решения программными методами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Одной из задач государственной жилищной политики в Республике Марий Эл, направленной на комплексное решение проблемы перехода к устойчивому функционированию и развитию жилищной сферы, обеспечивающей доступность жилья для граждан, безопасные и комфортные условия проживания в нем, является обеспечение реализации права граждан, проживающих в аварийном жилищном фонде, на улучшение жилищных условий.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 настоящей Программе под аварийным жилищным фондом понимается совокупность жилых помещений в многоквартирных домах, признанных до 1 января </w:t>
      </w:r>
      <w:smartTag w:uri="urn:schemas-microsoft-com:office:smarttags" w:element="metricconverter">
        <w:smartTagPr>
          <w:attr w:name="ProductID" w:val="2017 г"/>
        </w:smartTagPr>
        <w:r w:rsidRPr="00B84F42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B84F42">
        <w:rPr>
          <w:rFonts w:ascii="Times New Roman" w:hAnsi="Times New Roman" w:cs="Times New Roman"/>
          <w:sz w:val="28"/>
          <w:szCs w:val="28"/>
        </w:rPr>
        <w:t>. в установленном Правительством Российской Федерации порядке аварийными и подлежащими сносу или реконструкции в связи с физическим износом в процессе их эксплуатации.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Большинство граждан, проживающих в аварийном жилищном фонде, не в состоянии в настоящее время самостоятельно приобрести жилые помещения, отвечающие установленным законодательством Российской Федерации требованиям.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Решению проблемы обеспечения жилыми помещениями граждан, проживающих в аварийном жилищном фонде, препятствует отсутствие в бюджетах городских округов и муниципальных районов средств, достаточных для переселения указанных граждан.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Данная проблема может быть решена при оказании финансовой поддержки за счет средств Фонда содействия реформированию жилищно-коммунального хозяйства (далее - Фонд) и республиканского бюджета Республики Марий Эл.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Жилищный фонд в </w:t>
      </w:r>
      <w:proofErr w:type="spellStart"/>
      <w:r w:rsidRPr="00B84F42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Pr="00B84F42">
        <w:rPr>
          <w:rFonts w:ascii="Times New Roman" w:hAnsi="Times New Roman" w:cs="Times New Roman"/>
          <w:sz w:val="28"/>
          <w:szCs w:val="28"/>
        </w:rPr>
        <w:t xml:space="preserve"> районе на 1 января </w:t>
      </w:r>
      <w:smartTag w:uri="urn:schemas-microsoft-com:office:smarttags" w:element="metricconverter">
        <w:smartTagPr>
          <w:attr w:name="ProductID" w:val="2017 г"/>
        </w:smartTagPr>
        <w:r w:rsidRPr="00B84F42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B84F42">
        <w:rPr>
          <w:rFonts w:ascii="Times New Roman" w:hAnsi="Times New Roman" w:cs="Times New Roman"/>
          <w:sz w:val="28"/>
          <w:szCs w:val="28"/>
        </w:rPr>
        <w:t>. характеризуется следующими показателями: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общая площадь всех жилых помещений – 1 202,2 тыс. кв. метров, в том числе в многоквартирных домах –526,4 тыс. кв. метров;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помещений, признанных непригодными для проживания,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26,7 тыс. кв.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метров, в том числе жилых помещений в многоквартирных домах, признанных аварийными и подлежащими сносу или реконструкции в связи с физическим износом в процессе их эксплуатации,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24,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тыс.</w:t>
      </w:r>
      <w:r w:rsidRPr="00B84F42">
        <w:rPr>
          <w:rFonts w:ascii="Times New Roman" w:hAnsi="Times New Roman" w:cs="Times New Roman"/>
          <w:sz w:val="28"/>
          <w:szCs w:val="28"/>
        </w:rPr>
        <w:t xml:space="preserve"> кв. метров.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II. Основные цели, задачи, сроки и этапы реализации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Программы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 xml:space="preserve">финансовое и организационное обеспечение переселения граждан из многоквартирных домов, признанных аварийными и подлежащими сносу или реконструкции в связи с физическим износом в процессе их эксплуатации, собственники помещений в которых приняли решение участвовать в Программе, при условии, что органы местного самоуправления городских </w:t>
      </w:r>
      <w:r w:rsidR="00DF5332">
        <w:rPr>
          <w:rFonts w:ascii="Times New Roman" w:hAnsi="Times New Roman" w:cs="Times New Roman"/>
          <w:sz w:val="28"/>
          <w:szCs w:val="28"/>
        </w:rPr>
        <w:t>и сельских поселений</w:t>
      </w:r>
      <w:r w:rsidRPr="00B84F42">
        <w:rPr>
          <w:rFonts w:ascii="Times New Roman" w:hAnsi="Times New Roman" w:cs="Times New Roman"/>
          <w:sz w:val="28"/>
          <w:szCs w:val="28"/>
        </w:rPr>
        <w:t xml:space="preserve"> обеспечили выполнение условий, определенных </w:t>
      </w:r>
      <w:hyperlink r:id="rId9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содействия реформированию жилищно-коммунального хозяйства".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создание условий для переселения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ликвидация многоквартирных домов, признанных аварийными и подлежащими сносу или реконструкции в связи с физическим износом в процессе их эксплуатации.</w:t>
      </w:r>
    </w:p>
    <w:p w:rsidR="00B43163" w:rsidRPr="00B84F42" w:rsidRDefault="00E93A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62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и подлежащими сносу или реконструкции в связи с физическим износом в процессе их эксплуатации, до 1 января 2017 г. приведен в приложении N 1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Программой, будет осуществляться в 2019 - 2025 годах поэтапно.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Этапы реализации Программы: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I этап - 2019 - 2020 годы (количество граждан, переселенных из аварийного жилищного фонда,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44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человек, расселенная площадь жилых помещений –4 8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36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9 кв. метра);</w:t>
      </w:r>
    </w:p>
    <w:p w:rsidR="00B43163" w:rsidRPr="007B5438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II этап - 2022 - 2023 годы (количество граждан, переселенных из аварийного жилищного фонда,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человек, расселенная площадь жилых помещений –3</w:t>
      </w:r>
      <w:r>
        <w:rPr>
          <w:rFonts w:ascii="Times New Roman" w:hAnsi="Times New Roman" w:cs="Times New Roman"/>
          <w:color w:val="FF0000"/>
          <w:sz w:val="28"/>
          <w:szCs w:val="28"/>
        </w:rPr>
        <w:t> 6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79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00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кв. метра);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III этап - 2023 - 2024 годы (количество граждан, переселенных из аварийного жилищного фонда,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36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человек, расселенная площадь жилых помещений –5</w:t>
      </w:r>
      <w:r>
        <w:rPr>
          <w:rFonts w:ascii="Times New Roman" w:hAnsi="Times New Roman" w:cs="Times New Roman"/>
          <w:color w:val="FF0000"/>
          <w:sz w:val="28"/>
          <w:szCs w:val="28"/>
        </w:rPr>
        <w:t> 05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6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кв. метра);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IV этап - 2024 - 2025 годы (количество граждан, переселенных из аварийного жилищного фонда, - 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70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человек, расселенная площадь жилых помещений - 11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49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4 кв. метра);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Этапы Программы (за исключением этапа 2024 года) должны быть реализованы не позднее чем 31 декабря года, следующего за годом принятия Фондом решения о предоставлении финансовой поддержки на реализацию соответствующего этапа. Этап 2024 года региональной адресной программы по переселению граждан из аварийного жилищного фонда должен быть реализован не позднее чем 1 сентября 2025 г.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Планируемая дата окончания переселения граждан из каждого многоквартирного дома указан в </w:t>
      </w:r>
      <w:hyperlink w:anchor="P262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приложении N 1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Очередность городских и сельских поселений в Программе определена с учетом: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возможности обеспечить выделение денежных средств за счет средств бюджета муниципального образования на оплату стоимости разницы между занимаемой площадью и предоставляемой площадью жилого помещения;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возможности приобретения жилых помещений на территории муниципального образования для переселения граждан из аварийного жилищного фонда в домах, вновь построенных и введенных в эксплуатацию, и строящихся домах со степенью готовности не менее 50 процентов;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сформированных земельных участков для строительства многоквартирных домов или возможности их формирования, степени их обеспеченности инфраструктурой.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Получение финансовой поддержки за счет средств Фонда осуществляется на основании заявок Республики Марий Эл с приложением документов, утвержденных решением правления Фонда, в том числе плана-графика, содержащего информацию о механизмах реализации Программы, а также промежуточные результаты реализации программы, в разбивке по способам переселения и по городским округам и муниципальным районам, планируемые сроки достижения этих промежуточных результатов.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III. Система программных мероприятий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Основными мероприятиями Программы являются: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привлечение и аккумулирование бюджетных средств для реализации Программы;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приобретение жилых помещений в многоквартирных домах, в том числе в домах, строительство которых не завершено;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строительство многоквартирных домов;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предоставление отвечающих установленным законодательством Российской Федерации требованиям жилых помещений гражданам, переселяемым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выплата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</w:r>
      <w:hyperlink r:id="rId10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производится путем: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предоставления нанимателям жилых помещений в соответствии со </w:t>
      </w:r>
      <w:hyperlink r:id="rId11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статьями 86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89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другого благоустроенного применительно к условиям соответствующего населенного пункта жилого помещения по договору социального найма, равнозначного по общей площади ранее занимаемому жилому помещению, отвечающего установленным законодательством Российской Федерации требованиям и находящегося в границах населенного пункта, в котором расположен аварийный многоквартирный дом, или в границах другого населенного пункта Республики Марий Эл, с письменного согласия нанимателей;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выплаты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</w:r>
      <w:hyperlink r:id="rId13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 При этом размер возмещения за жилое помещение формируется на основании отчета об оценке объекта оценки в порядке, установленном Федеральным </w:t>
      </w:r>
      <w:hyperlink r:id="rId14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от 29 июля 1998 г. N 135-ФЗ "Об оценочной деятельности в Российской Федерации". Расходы, связанные с проведением оценки, осуществляются за счет бюджетов муниципальных образований;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предоставления собственникам жилых помещений взамен изымаемого жилого помещения другого жилого помещения в соответствии с </w:t>
      </w:r>
      <w:hyperlink r:id="rId15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частью 8 статьи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 Порядок и сроки уплаты гражданами части стоимости предоставляемого им жилого помещения в случае, если его стоимость превышает размер возмещения за изымаемое жилое помещение, определяется соглашением, заключенным между органом местного самоуправления и гражданином.</w:t>
      </w:r>
    </w:p>
    <w:p w:rsidR="00B43163" w:rsidRPr="00B84F42" w:rsidRDefault="00E93AF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248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План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реализации мероприятий по переселению граждан из аварийного жилищного фонда, признанного таковым до 1 января 2017 г., по способам переселения приведен в приложении N 2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переселения граждан из аварийного жилищного фонда администрациям городских округов и муниципальных районов необходимо обеспечить приобретение у застройщиков жилых помещений в многоквартирных домах, в том числе в домах, строительство которых не завершено, строительство многоквартирных домов, соответствующих техническим регламентам и проектной документации, имеющей положительное заключение государственной экспертизы, обеспечивающих комфортные и безопасные условия проживания граждан (включая инвалидов и другие группы населения с ограниченными возможностями передвижения).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переселения граждан из аварийного жилищного фонда не предоставляются жилые помещения, расположенные в многоквартирных домах, выполненных из легких стальных тонкостенных конструкций (ЛСТК), SIP панелей, металлических сэндвич панелей.</w:t>
      </w:r>
    </w:p>
    <w:p w:rsidR="00B43163" w:rsidRPr="00B84F42" w:rsidRDefault="00DF5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дминистрациям городских и сельских поселений необходимо обеспечить выполнение условий предоставления финансовой поддержки за счет средств Фонда, предусмотренных </w:t>
      </w:r>
      <w:hyperlink r:id="rId16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 Фонде содействия реформированию жилищно-коммунального хозяйства".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IV. Объемы и источники финансирования Программы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Фонда, республиканского бюджета Республики Марий Эл и бюджетов городских и сельских поселений.</w:t>
      </w:r>
    </w:p>
    <w:p w:rsidR="0081445F" w:rsidRPr="00B84F42" w:rsidRDefault="008144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445F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составляет  8</w:t>
      </w:r>
      <w:r>
        <w:rPr>
          <w:rFonts w:ascii="Times New Roman" w:hAnsi="Times New Roman" w:cs="Times New Roman"/>
          <w:color w:val="FF0000"/>
          <w:sz w:val="28"/>
          <w:szCs w:val="28"/>
        </w:rPr>
        <w:t>04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775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442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>16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рубля, </w:t>
      </w:r>
    </w:p>
    <w:p w:rsidR="0081445F" w:rsidRDefault="0081445F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в том числе: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–157 </w:t>
      </w:r>
      <w:r>
        <w:rPr>
          <w:rFonts w:ascii="Times New Roman" w:hAnsi="Times New Roman" w:cs="Times New Roman"/>
          <w:color w:val="FF0000"/>
          <w:sz w:val="28"/>
          <w:szCs w:val="28"/>
        </w:rPr>
        <w:t>314 383,16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II этап - 2022 - 2023 годы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</w:rPr>
        <w:t>19 777 203,00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III этап - </w:t>
      </w:r>
      <w:r>
        <w:rPr>
          <w:rFonts w:ascii="Times New Roman" w:hAnsi="Times New Roman" w:cs="Times New Roman"/>
          <w:color w:val="FF0000"/>
          <w:sz w:val="28"/>
          <w:szCs w:val="28"/>
        </w:rPr>
        <w:t>2023 - 2024 годы –164 678 515,12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IV этап - 2024 - 2025 годы - 36</w:t>
      </w: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005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340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8 рубля;</w:t>
      </w:r>
    </w:p>
    <w:p w:rsidR="002D12D8" w:rsidRPr="00B84F42" w:rsidRDefault="002D12D8" w:rsidP="002D12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за счет средств Фонда содействия реформированию жилищно-коммунального хозяйства (при условии выделения средств) 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7</w:t>
      </w:r>
      <w:r>
        <w:rPr>
          <w:rFonts w:ascii="Times New Roman" w:hAnsi="Times New Roman" w:cs="Times New Roman"/>
          <w:color w:val="FF0000"/>
          <w:sz w:val="28"/>
          <w:szCs w:val="28"/>
        </w:rPr>
        <w:t>82 649 453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>82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рубля, в том числе: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– 148 137 616,00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II этап - 2022 - 2023 годы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117 381 658,94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III этап - 2023 - 2024 годы – </w:t>
      </w:r>
      <w:r>
        <w:rPr>
          <w:rFonts w:ascii="Times New Roman" w:hAnsi="Times New Roman" w:cs="Times New Roman"/>
          <w:color w:val="FF0000"/>
          <w:sz w:val="28"/>
          <w:szCs w:val="28"/>
        </w:rPr>
        <w:t>161 384 944,82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IV этап - 2024 - 2025 годы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355 745 234,06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за счет средств республиканского </w:t>
      </w:r>
      <w:r>
        <w:rPr>
          <w:rFonts w:ascii="Times New Roman" w:hAnsi="Times New Roman" w:cs="Times New Roman"/>
          <w:color w:val="FF0000"/>
          <w:sz w:val="28"/>
          <w:szCs w:val="28"/>
        </w:rPr>
        <w:t>бюджета Республики Марий Эл - 15 972 474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рубля, в том числе: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– 3 023 253,09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II этап - 2022 - 2023 годы –2</w:t>
      </w:r>
      <w:r>
        <w:rPr>
          <w:rFonts w:ascii="Times New Roman" w:hAnsi="Times New Roman" w:cs="Times New Roman"/>
          <w:color w:val="FF0000"/>
          <w:sz w:val="28"/>
          <w:szCs w:val="28"/>
        </w:rPr>
        <w:t> 395 544,06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III этап - 2023 - 2024 годы – 3</w:t>
      </w:r>
      <w:r>
        <w:rPr>
          <w:rFonts w:ascii="Times New Roman" w:hAnsi="Times New Roman" w:cs="Times New Roman"/>
          <w:color w:val="FF0000"/>
          <w:sz w:val="28"/>
          <w:szCs w:val="28"/>
        </w:rPr>
        <w:t> 293 570,30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IV этап - 2024 - 2025 годы –7</w:t>
      </w:r>
      <w:r>
        <w:rPr>
          <w:rFonts w:ascii="Times New Roman" w:hAnsi="Times New Roman" w:cs="Times New Roman"/>
          <w:color w:val="FF0000"/>
          <w:sz w:val="28"/>
          <w:szCs w:val="28"/>
        </w:rPr>
        <w:t> 260 160,82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за счет средств бюджетов городских и сельских поселений (при условии выделения средств) –6 </w:t>
      </w:r>
      <w:r>
        <w:rPr>
          <w:rFonts w:ascii="Times New Roman" w:hAnsi="Times New Roman" w:cs="Times New Roman"/>
          <w:color w:val="FF0000"/>
          <w:sz w:val="28"/>
          <w:szCs w:val="28"/>
        </w:rPr>
        <w:t>100 000,00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рубля, в том числе:</w:t>
      </w:r>
    </w:p>
    <w:p w:rsidR="002D12D8" w:rsidRPr="007B5438" w:rsidRDefault="002D12D8" w:rsidP="002D12D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- 6</w:t>
      </w:r>
      <w:r>
        <w:rPr>
          <w:rFonts w:ascii="Times New Roman" w:hAnsi="Times New Roman" w:cs="Times New Roman"/>
          <w:color w:val="FF0000"/>
          <w:sz w:val="28"/>
          <w:szCs w:val="28"/>
        </w:rPr>
        <w:t> 153 514,07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рубля;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>Планируемый объем финансирования Программы определен исходя из планируемой стоимости приобретения жилых помещений и (или) строительства многоквартирных домов в расчете на один квадратный метр общей площади жилого помещения и заявленных, площади аварийного жилищного фонда и площади приобретаемых жилых помещений, но не выше средней рыночной стоимости, определенной на 2019 год, в размере 32 557 рублей на один квадратный метр общей площади жилья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17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19 декабря 2018 г. N 822/</w:t>
      </w:r>
      <w:proofErr w:type="spellStart"/>
      <w:proofErr w:type="gramStart"/>
      <w:r w:rsidRPr="00B84F4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"О показателях средней рыночной стоимости одного квадратного метра общей площади жилого помещения по субъектам Российской Федерации на I квартал 2019 года".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Планируемый объем финансирования Программы по этапам приведен в </w:t>
      </w:r>
      <w:hyperlink w:anchor="P4114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приложении N 3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В случае приобретения муниципальными образованиями жилых помещений для переселения граждан из аварийного жилищного фонда по цене, превышающей цену приобретения жилых помещений, рассчитанную с учетом предельной стоимости одного квадратного метра общей площади жилого помещения, финансирование расходов на оплату стоимости такого превышения осуществляется за счет средств бюджетов городских и сельских поселений.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Для целей реализации мероприятий по переселению граждан из аварийного жилищного фонда муниципальными образованиями городских и сельских поселений могут быть использованы механизмы привлечения внебюджетных средств в соответствии действующим законодательством на условиях </w:t>
      </w:r>
      <w:proofErr w:type="spellStart"/>
      <w:r w:rsidRPr="00B84F4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84F42">
        <w:rPr>
          <w:rFonts w:ascii="Times New Roman" w:hAnsi="Times New Roman" w:cs="Times New Roman"/>
          <w:sz w:val="28"/>
          <w:szCs w:val="28"/>
        </w:rPr>
        <w:t>.</w:t>
      </w:r>
    </w:p>
    <w:p w:rsidR="0081445F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Планируемый</w:t>
      </w:r>
      <w:r w:rsidR="0081445F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1445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84F42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81445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84F4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1445F">
        <w:rPr>
          <w:rFonts w:ascii="Times New Roman" w:hAnsi="Times New Roman" w:cs="Times New Roman"/>
          <w:sz w:val="28"/>
          <w:szCs w:val="28"/>
        </w:rPr>
        <w:t xml:space="preserve">  </w:t>
      </w:r>
      <w:r w:rsidRPr="00B84F42">
        <w:rPr>
          <w:rFonts w:ascii="Times New Roman" w:hAnsi="Times New Roman" w:cs="Times New Roman"/>
          <w:sz w:val="28"/>
          <w:szCs w:val="28"/>
        </w:rPr>
        <w:t xml:space="preserve">подлежит </w:t>
      </w:r>
    </w:p>
    <w:p w:rsidR="0081445F" w:rsidRDefault="008144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81445F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корректировке в случае изменения средней рыночной стоимости одного квадратного метра жилого помещения, площади предоставляемых жилых помещений, размера возмещения за жилое помещение, а также в случае уточнения Фондом лимитов предоставления финансовой поддержки Республике Марий Эл на цели переселения граждан из аварийного жилищного фонда.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Организация проведения мероприятий Программы в целях переселения граждан из аварийного жилищного фонда, в том числе проведение конкурсов (аукционов), осуществляется за счет средств бюджетов городских и сельских поселений (по согласованию).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V. Механизм реализации Программы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="00AB5E71" w:rsidRPr="00B84F42">
        <w:rPr>
          <w:rFonts w:ascii="Times New Roman" w:hAnsi="Times New Roman" w:cs="Times New Roman"/>
          <w:sz w:val="28"/>
          <w:szCs w:val="28"/>
        </w:rPr>
        <w:t>Администраци</w:t>
      </w:r>
      <w:r w:rsidR="00AB5E71">
        <w:rPr>
          <w:rFonts w:ascii="Times New Roman" w:hAnsi="Times New Roman" w:cs="Times New Roman"/>
          <w:sz w:val="28"/>
          <w:szCs w:val="28"/>
        </w:rPr>
        <w:t>ей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AB5E71">
        <w:rPr>
          <w:rFonts w:ascii="Times New Roman" w:hAnsi="Times New Roman" w:cs="Times New Roman"/>
          <w:sz w:val="28"/>
          <w:szCs w:val="28"/>
        </w:rPr>
        <w:t>З</w:t>
      </w:r>
      <w:r w:rsidR="00AB5E71" w:rsidRPr="00B84F42">
        <w:rPr>
          <w:rFonts w:ascii="Times New Roman" w:hAnsi="Times New Roman" w:cs="Times New Roman"/>
          <w:sz w:val="28"/>
          <w:szCs w:val="28"/>
        </w:rPr>
        <w:t>вениговск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5E71"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городских и сельских поселений, выполнившими условия предоставления финансовой поддержки за счет средств Фонда, предусмотренные </w:t>
      </w:r>
      <w:hyperlink r:id="rId18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 Фонде содействия реформированию жилищно-коммунального хозяйства". Исполнители Программы несут ответственность за реализацию мероприятий Программы, их конечные результаты. Органы местного самоуправления городских и сельских поселений - исполнители Программы, несут ответственность за целевое использование выделяемых финансовых средств.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Средства долевого финансирования на проведение программных мероприятий, включая средства, предоставляемые Фондом, поступают из республиканского бюджета Республики Марий Эл через главного распорядителя средств - Министерство строительства, архитектуры и жилищно-коммунального хозяйства Республики Марий Эл, в виде субсидий </w:t>
      </w:r>
      <w:r w:rsidRPr="00B84F42">
        <w:rPr>
          <w:rFonts w:ascii="Times New Roman" w:hAnsi="Times New Roman" w:cs="Times New Roman"/>
          <w:b/>
          <w:sz w:val="28"/>
          <w:szCs w:val="28"/>
        </w:rPr>
        <w:t>в бюджеты городских и сельских поселений в соответствии со сводной бюджетной росписью республиканского бюджета Республики Марий Эл.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Органам местного самоуправления городских и сельских поселений, участвующих в Программе, необходимо обеспечить: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проведение инвентаризации и последующего мониторинга аварийного жилищного фонда на территории поселения;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размещение сведений об аварийном жилищном фонде в автоматизированной информационной системе "Реформа ЖКХ", их полноту и достоверность;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разработку и утверждение муниципальных адресных программ переселения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разработку проектно-сметной документации на строительство многоквартирных домов, предназначенных для переселения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ведение отчетности о расходовании средств, направленных на переселение граждан из аварийного жилищного фонда, и представление ее в Администрацию МО «Звениговский муниципальный район» ежемесячно, до 10 числа месяца, следующего за отчетным;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размещение сведений о ходе реализации программ переселения граждан из аварийного жилищного фонда в автоматизированной информационной системе "Реформа ЖКХ" с их корректировкой по мере обновления;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контроль за использованием бюджетных средств, направленных на переселение граждан из аварийного жилищного фонда.</w:t>
      </w:r>
    </w:p>
    <w:p w:rsidR="00AB5E71" w:rsidRDefault="00AB5E71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AB5E71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4F42">
        <w:rPr>
          <w:rFonts w:ascii="Times New Roman" w:hAnsi="Times New Roman" w:cs="Times New Roman"/>
          <w:sz w:val="28"/>
          <w:szCs w:val="28"/>
        </w:rPr>
        <w:t>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обеспечивает представление в Министерство строительства, архитектуры и жилищно-коммунального хозяйства Республики Марий Эл  для обеспечения долевого финансирования программных мероприятий заявок на предоставление финансовой поддержки за счет средств Фонда, республиканского бюджета</w:t>
      </w:r>
      <w:r w:rsidR="00B707C4">
        <w:rPr>
          <w:rFonts w:ascii="Times New Roman" w:hAnsi="Times New Roman" w:cs="Times New Roman"/>
          <w:sz w:val="28"/>
          <w:szCs w:val="28"/>
        </w:rPr>
        <w:t xml:space="preserve"> </w:t>
      </w:r>
      <w:r w:rsidR="00B43163" w:rsidRPr="00B84F42">
        <w:rPr>
          <w:rFonts w:ascii="Times New Roman" w:hAnsi="Times New Roman" w:cs="Times New Roman"/>
          <w:sz w:val="28"/>
          <w:szCs w:val="28"/>
        </w:rPr>
        <w:t>Республики Марий Эл осуществляет контроль за полнотой размещаемых исполнителями Программы, сведений об аварийном жилищном фонде и ходом реализации программных мероприятий.</w:t>
      </w:r>
      <w:proofErr w:type="gramEnd"/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VI. Организация управления Программой, контроль за ходом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 оценка эффективности ее реализации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Общее руководство и контроль за ходом реализации Программы осуществляет 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B5E71">
        <w:rPr>
          <w:rFonts w:ascii="Times New Roman" w:hAnsi="Times New Roman" w:cs="Times New Roman"/>
          <w:sz w:val="28"/>
          <w:szCs w:val="28"/>
        </w:rPr>
        <w:t>З</w:t>
      </w:r>
      <w:r w:rsidR="00AB5E71" w:rsidRPr="00B84F42">
        <w:rPr>
          <w:rFonts w:ascii="Times New Roman" w:hAnsi="Times New Roman" w:cs="Times New Roman"/>
          <w:sz w:val="28"/>
          <w:szCs w:val="28"/>
        </w:rPr>
        <w:t>вениговск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5E71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5E71" w:rsidRDefault="00AB5E71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Исполнители основных мероприятий Программы</w:t>
      </w:r>
      <w:r w:rsidR="00B707C4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в установленные Фондом сроки представляют в </w:t>
      </w:r>
      <w:r w:rsidR="00AB5E71" w:rsidRPr="00B84F42">
        <w:rPr>
          <w:rFonts w:ascii="Times New Roman" w:hAnsi="Times New Roman" w:cs="Times New Roman"/>
          <w:sz w:val="28"/>
          <w:szCs w:val="28"/>
        </w:rPr>
        <w:t>Администраци</w:t>
      </w:r>
      <w:r w:rsidR="00AB5E71">
        <w:rPr>
          <w:rFonts w:ascii="Times New Roman" w:hAnsi="Times New Roman" w:cs="Times New Roman"/>
          <w:sz w:val="28"/>
          <w:szCs w:val="28"/>
        </w:rPr>
        <w:t>ю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AB5E71">
        <w:rPr>
          <w:rFonts w:ascii="Times New Roman" w:hAnsi="Times New Roman" w:cs="Times New Roman"/>
          <w:sz w:val="28"/>
          <w:szCs w:val="28"/>
        </w:rPr>
        <w:t>З</w:t>
      </w:r>
      <w:r w:rsidR="00AB5E71" w:rsidRPr="00B84F42">
        <w:rPr>
          <w:rFonts w:ascii="Times New Roman" w:hAnsi="Times New Roman" w:cs="Times New Roman"/>
          <w:sz w:val="28"/>
          <w:szCs w:val="28"/>
        </w:rPr>
        <w:t>вениговск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5E71">
        <w:rPr>
          <w:rFonts w:ascii="Times New Roman" w:hAnsi="Times New Roman" w:cs="Times New Roman"/>
          <w:sz w:val="28"/>
          <w:szCs w:val="28"/>
        </w:rPr>
        <w:t>а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 информацию о ходе реализации Программы.</w:t>
      </w:r>
    </w:p>
    <w:p w:rsidR="00AB5E71" w:rsidRDefault="00AB5E71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5E71" w:rsidRDefault="00AB5E71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4F42">
        <w:rPr>
          <w:rFonts w:ascii="Times New Roman" w:hAnsi="Times New Roman" w:cs="Times New Roman"/>
          <w:sz w:val="28"/>
          <w:szCs w:val="28"/>
        </w:rPr>
        <w:t>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а: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обеспечивает получение необходимых отчетных данных о ходе реализации Программы от исполнителей ее мероприятий;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представляет в установленные сроки в Министерство строительства, архитектуры и жилищно-коммунального хозяйства Республики Марий Эл  информацию о ходе реализации Программы и расходовании финансовых средств Фонда, республиканского бюджета Республики Марий Эл.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rPr>
          <w:rFonts w:ascii="Times New Roman" w:hAnsi="Times New Roman"/>
          <w:sz w:val="28"/>
          <w:szCs w:val="28"/>
        </w:rPr>
      </w:pPr>
    </w:p>
    <w:sectPr w:rsidR="00B43163" w:rsidRPr="00B84F42" w:rsidSect="002106DB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29B"/>
    <w:rsid w:val="00137C02"/>
    <w:rsid w:val="00160F1B"/>
    <w:rsid w:val="002079CC"/>
    <w:rsid w:val="002106DB"/>
    <w:rsid w:val="00242E10"/>
    <w:rsid w:val="002A09E2"/>
    <w:rsid w:val="002D12D8"/>
    <w:rsid w:val="003132D6"/>
    <w:rsid w:val="003563C7"/>
    <w:rsid w:val="00475E13"/>
    <w:rsid w:val="0054455D"/>
    <w:rsid w:val="00554A65"/>
    <w:rsid w:val="00736E11"/>
    <w:rsid w:val="00790F7C"/>
    <w:rsid w:val="007B5438"/>
    <w:rsid w:val="0081445F"/>
    <w:rsid w:val="00837F48"/>
    <w:rsid w:val="008D6539"/>
    <w:rsid w:val="009E633D"/>
    <w:rsid w:val="00A21ABB"/>
    <w:rsid w:val="00A30F41"/>
    <w:rsid w:val="00AB5E71"/>
    <w:rsid w:val="00AC503A"/>
    <w:rsid w:val="00B3329B"/>
    <w:rsid w:val="00B43163"/>
    <w:rsid w:val="00B707C4"/>
    <w:rsid w:val="00B84F42"/>
    <w:rsid w:val="00C132EE"/>
    <w:rsid w:val="00C276FF"/>
    <w:rsid w:val="00CA241D"/>
    <w:rsid w:val="00CC0100"/>
    <w:rsid w:val="00D466F0"/>
    <w:rsid w:val="00DB41C8"/>
    <w:rsid w:val="00DC3F44"/>
    <w:rsid w:val="00DD0153"/>
    <w:rsid w:val="00DF5332"/>
    <w:rsid w:val="00E93AFB"/>
    <w:rsid w:val="00F165F2"/>
    <w:rsid w:val="00F5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1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29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332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332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B332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332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B3329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B3329B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B3329B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AB5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B5E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3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8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12" Type="http://schemas.openxmlformats.org/officeDocument/2006/relationships/hyperlink" Target="consultantplus://offline/ref=7B765AD92B27B49F2091F87BE20D91511411A517DB9C244A7E7C02CF2333A39714C665F3DF7F3EC36E1023446B6A87558DC66533488E0518T8wEL" TargetMode="External"/><Relationship Id="rId17" Type="http://schemas.openxmlformats.org/officeDocument/2006/relationships/hyperlink" Target="consultantplus://offline/ref=7B765AD92B27B49F2091F87BE20D91511412A315D998244A7E7C02CF2333A39706C63DFFDC7E25C56B0575152ET3w6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765AD92B27B49F2091F87BE20D91511412A514D29F244A7E7C02CF2333A39714C665F3DF7F3AC16C1023446B6A87558DC66533488E0518T8wEL" TargetMode="External"/><Relationship Id="rId11" Type="http://schemas.openxmlformats.org/officeDocument/2006/relationships/hyperlink" Target="consultantplus://offline/ref=7B765AD92B27B49F2091F87BE20D91511411A517DB9C244A7E7C02CF2333A39714C665F3DF7F3EC06F1023446B6A87558DC66533488E0518T8wEL" TargetMode="External"/><Relationship Id="rId5" Type="http://schemas.openxmlformats.org/officeDocument/2006/relationships/hyperlink" Target="consultantplus://offline/ref=7B765AD92B27B49F2091F87BE20D91511413A411D99C244A7E7C02CF2333A39706C63DFFDC7E25C56B0575152ET3w6L" TargetMode="External"/><Relationship Id="rId15" Type="http://schemas.openxmlformats.org/officeDocument/2006/relationships/hyperlink" Target="consultantplus://offline/ref=7B765AD92B27B49F2091F87BE20D91511411A517DB9C244A7E7C02CF2333A39714C665F7DB7730913F5F22182C3E945689C6673657T8w5L" TargetMode="External"/><Relationship Id="rId10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14" Type="http://schemas.openxmlformats.org/officeDocument/2006/relationships/hyperlink" Target="consultantplus://offline/ref=7B765AD92B27B49F2091F87BE20D91511413A310DC9B244A7E7C02CF2333A39706C63DFFDC7E25C56B0575152ET3w6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11</Pages>
  <Words>3556</Words>
  <Characters>20270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Приложение</vt:lpstr>
      <vt:lpstr>    Паспорт</vt:lpstr>
      <vt:lpstr>    I. Содержание проблемы и обоснование необходимости</vt:lpstr>
      <vt:lpstr>    II. Основные цели, задачи, сроки и этапы реализации</vt:lpstr>
      <vt:lpstr>    III. Система программных мероприятий</vt:lpstr>
      <vt:lpstr>    IV. Объемы и источники финансирования Программы</vt:lpstr>
      <vt:lpstr>    V. Механизм реализации Программы</vt:lpstr>
      <vt:lpstr>    VI. Организация управления Программой, контроль за ходом</vt:lpstr>
    </vt:vector>
  </TitlesOfParts>
  <Company/>
  <LinksUpToDate>false</LinksUpToDate>
  <CharactersWithSpaces>23779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22</cp:revision>
  <cp:lastPrinted>2020-01-16T10:35:00Z</cp:lastPrinted>
  <dcterms:created xsi:type="dcterms:W3CDTF">2019-06-02T09:08:00Z</dcterms:created>
  <dcterms:modified xsi:type="dcterms:W3CDTF">2020-01-17T12:00:00Z</dcterms:modified>
</cp:coreProperties>
</file>