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C62E38" w:rsidRDefault="00CD6E5D" w:rsidP="00886888">
      <w:pPr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201</w:t>
      </w:r>
      <w:r w:rsidR="00B0103B" w:rsidRPr="00B0103B">
        <w:rPr>
          <w:b/>
          <w:sz w:val="32"/>
          <w:szCs w:val="32"/>
        </w:rPr>
        <w:t>8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Pr="00C62E38" w:rsidRDefault="00526B25" w:rsidP="00886888">
      <w:pPr>
        <w:rPr>
          <w:sz w:val="32"/>
          <w:szCs w:val="32"/>
        </w:rPr>
      </w:pPr>
    </w:p>
    <w:p w:rsidR="00886888" w:rsidRPr="00755FAF" w:rsidRDefault="00526B25"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proofErr w:type="gramStart"/>
      <w:r w:rsidRPr="002D7832">
        <w:rPr>
          <w:sz w:val="28"/>
          <w:szCs w:val="28"/>
        </w:rPr>
        <w:t>-К</w:t>
      </w:r>
      <w:proofErr w:type="gramEnd"/>
      <w:r w:rsidRPr="002D7832">
        <w:rPr>
          <w:sz w:val="28"/>
          <w:szCs w:val="28"/>
        </w:rPr>
        <w:t>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муниципального образования 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 w:rsidRPr="002D78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proofErr w:type="gramStart"/>
      <w:r w:rsidRPr="002D7832">
        <w:rPr>
          <w:sz w:val="28"/>
          <w:szCs w:val="28"/>
        </w:rPr>
        <w:t>-Ф</w:t>
      </w:r>
      <w:proofErr w:type="gramEnd"/>
      <w:r w:rsidRPr="002D7832">
        <w:rPr>
          <w:sz w:val="28"/>
          <w:szCs w:val="28"/>
        </w:rPr>
        <w:t>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 № 5 от 17 января  2012 года «Об утверждении Положения об организации и осуществлении                 муниципального контроля на территории муниципального образования 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</w:t>
      </w:r>
      <w:r w:rsidR="003F5240"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>(</w:t>
      </w:r>
      <w:r w:rsidR="003F5240">
        <w:rPr>
          <w:sz w:val="28"/>
          <w:szCs w:val="28"/>
        </w:rPr>
        <w:t>с изменениями   №117 от 22.10.12г.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                    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</w:t>
      </w:r>
      <w:r w:rsidRPr="00C62E38">
        <w:rPr>
          <w:sz w:val="28"/>
          <w:szCs w:val="28"/>
        </w:rPr>
        <w:t>№ 23 от 17 февраля 2012 года</w:t>
      </w:r>
      <w:r w:rsidRPr="002D7832">
        <w:rPr>
          <w:sz w:val="28"/>
          <w:szCs w:val="28"/>
        </w:rPr>
        <w:t xml:space="preserve"> «Об утверждении административного регламента по  осуществлению  муниципального </w:t>
      </w:r>
      <w:proofErr w:type="gramStart"/>
      <w:r w:rsidRPr="002D7832">
        <w:rPr>
          <w:sz w:val="28"/>
          <w:szCs w:val="28"/>
        </w:rPr>
        <w:t>контроля за</w:t>
      </w:r>
      <w:proofErr w:type="gramEnd"/>
      <w:r w:rsidRPr="002D7832">
        <w:rPr>
          <w:sz w:val="28"/>
          <w:szCs w:val="28"/>
        </w:rPr>
        <w:t xml:space="preserve">  обеспечением  сохранности автомобильных   дорог  местного значения   в границах населенных   пунктов муниципального  </w:t>
      </w:r>
      <w:r w:rsidRPr="002D7832">
        <w:rPr>
          <w:sz w:val="28"/>
          <w:szCs w:val="28"/>
        </w:rPr>
        <w:lastRenderedPageBreak/>
        <w:t>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</w:t>
      </w:r>
      <w:r w:rsidR="002724C6">
        <w:rPr>
          <w:sz w:val="28"/>
          <w:szCs w:val="28"/>
        </w:rPr>
        <w:t>» (</w:t>
      </w:r>
      <w:r w:rsidR="003F5240">
        <w:rPr>
          <w:sz w:val="28"/>
          <w:szCs w:val="28"/>
        </w:rPr>
        <w:t>с изменениями №13 от 12.02.15г., №100 от 20.10.17г.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</w:t>
      </w:r>
    </w:p>
    <w:p w:rsidR="00526B25" w:rsidRDefault="00526B25" w:rsidP="002724C6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 xml:space="preserve"> 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№ 55 от 07 мая 2013 года   «Об утверждении административного регламента по осуществлению муниципального земельного  </w:t>
      </w:r>
      <w:proofErr w:type="gramStart"/>
      <w:r w:rsidRPr="002D7832">
        <w:rPr>
          <w:sz w:val="28"/>
          <w:szCs w:val="28"/>
        </w:rPr>
        <w:t>контроля з</w:t>
      </w:r>
      <w:r w:rsidRPr="002D7832">
        <w:rPr>
          <w:bCs/>
          <w:sz w:val="28"/>
          <w:szCs w:val="28"/>
        </w:rPr>
        <w:t>а</w:t>
      </w:r>
      <w:proofErr w:type="gramEnd"/>
      <w:r w:rsidRPr="002D7832">
        <w:rPr>
          <w:bCs/>
          <w:sz w:val="28"/>
          <w:szCs w:val="28"/>
        </w:rPr>
        <w:t xml:space="preserve"> использованием земель на территории </w:t>
      </w:r>
      <w:r w:rsidRPr="002D7832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 xml:space="preserve">сельское поселение» (с изменениями №86 от 23.05.14г., №77от 29.06.15г.,№18 от 16.02.17г.,№99от20.10.17г.);   </w:t>
      </w:r>
      <w:r w:rsidRPr="002D7832">
        <w:rPr>
          <w:sz w:val="28"/>
          <w:szCs w:val="28"/>
        </w:rPr>
        <w:t xml:space="preserve">                                                                                              - 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</w:t>
      </w:r>
      <w:r w:rsidRPr="00C62E38">
        <w:rPr>
          <w:sz w:val="28"/>
          <w:szCs w:val="28"/>
        </w:rPr>
        <w:t>№ 56 от 07 мая 2013 года</w:t>
      </w:r>
      <w:r w:rsidRPr="002D7832">
        <w:rPr>
          <w:sz w:val="28"/>
          <w:szCs w:val="28"/>
        </w:rPr>
        <w:t xml:space="preserve">  «</w:t>
      </w:r>
      <w:r w:rsidRPr="002D7832">
        <w:rPr>
          <w:bCs/>
          <w:sz w:val="28"/>
          <w:szCs w:val="28"/>
        </w:rPr>
        <w:t>Об утверждении административного регламента по осуществлению муниципального жилищного контроля</w:t>
      </w:r>
      <w:proofErr w:type="gramStart"/>
      <w:r w:rsidRPr="002D7832">
        <w:rPr>
          <w:bCs/>
          <w:sz w:val="28"/>
          <w:szCs w:val="28"/>
        </w:rPr>
        <w:t>»</w:t>
      </w:r>
      <w:r w:rsidR="002724C6">
        <w:rPr>
          <w:bCs/>
          <w:sz w:val="28"/>
          <w:szCs w:val="28"/>
        </w:rPr>
        <w:t>(</w:t>
      </w:r>
      <w:proofErr w:type="gramEnd"/>
      <w:r w:rsidR="002724C6">
        <w:rPr>
          <w:bCs/>
          <w:sz w:val="28"/>
          <w:szCs w:val="28"/>
        </w:rPr>
        <w:t xml:space="preserve"> с изменениями №27от 27.03.14г., №170от 05.11.14г., №11 от 09.02.15г., №55от 30.05.16г., №127от 14.11.16г., №151 от 30.12.16г., №17от 16.02.17г.</w:t>
      </w:r>
      <w:r w:rsidR="00B0103B" w:rsidRPr="00B0103B">
        <w:rPr>
          <w:bCs/>
          <w:sz w:val="28"/>
          <w:szCs w:val="28"/>
        </w:rPr>
        <w:t>,</w:t>
      </w:r>
      <w:r w:rsidR="00B0103B">
        <w:rPr>
          <w:bCs/>
          <w:sz w:val="28"/>
          <w:szCs w:val="28"/>
        </w:rPr>
        <w:t>№10 от 15.02.18г.</w:t>
      </w:r>
      <w:r w:rsidR="002724C6">
        <w:rPr>
          <w:bCs/>
          <w:sz w:val="28"/>
          <w:szCs w:val="28"/>
        </w:rPr>
        <w:t>)</w:t>
      </w:r>
      <w:r w:rsidRPr="002D7832">
        <w:rPr>
          <w:bCs/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</w:p>
    <w:p w:rsidR="00526B25" w:rsidRPr="005A7AD4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AD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A7AD4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 поселение</w:t>
      </w:r>
      <w:r w:rsidRPr="00C62E38">
        <w:rPr>
          <w:sz w:val="28"/>
          <w:szCs w:val="28"/>
        </w:rPr>
        <w:t>» № 117 от 03.10.2013 года</w:t>
      </w:r>
      <w:r w:rsidRPr="005A7AD4">
        <w:rPr>
          <w:sz w:val="28"/>
          <w:szCs w:val="28"/>
        </w:rPr>
        <w:t xml:space="preserve"> «Об утверждении Административного  регламента по исполнению муниципальной функции по организации и проведению на территории 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поселение» </w:t>
      </w:r>
      <w:r w:rsidRPr="005A7AD4">
        <w:rPr>
          <w:i/>
          <w:sz w:val="28"/>
          <w:szCs w:val="28"/>
        </w:rPr>
        <w:t xml:space="preserve"> </w:t>
      </w:r>
      <w:r w:rsidRPr="005A7AD4">
        <w:rPr>
          <w:sz w:val="28"/>
          <w:szCs w:val="28"/>
        </w:rPr>
        <w:t>проверок юридических лиц,  индивидуальных предпринимателей, граждан при осуществлении муниципального лесного контроля и надзора»</w:t>
      </w:r>
      <w:r w:rsidR="002724C6">
        <w:rPr>
          <w:sz w:val="28"/>
          <w:szCs w:val="28"/>
        </w:rPr>
        <w:t xml:space="preserve"> </w:t>
      </w:r>
      <w:proofErr w:type="gramStart"/>
      <w:r w:rsidR="002724C6">
        <w:rPr>
          <w:sz w:val="28"/>
          <w:szCs w:val="28"/>
        </w:rPr>
        <w:t xml:space="preserve">( </w:t>
      </w:r>
      <w:proofErr w:type="gramEnd"/>
      <w:r w:rsidR="002724C6">
        <w:rPr>
          <w:sz w:val="28"/>
          <w:szCs w:val="28"/>
        </w:rPr>
        <w:t>с изменениями №85от 23.05.14г., №19от 16.02.17г.)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481EAA">
        <w:rPr>
          <w:sz w:val="28"/>
          <w:szCs w:val="28"/>
        </w:rPr>
        <w:t>Звениговский</w:t>
      </w:r>
      <w:proofErr w:type="spellEnd"/>
      <w:r w:rsidRPr="00481EAA">
        <w:rPr>
          <w:sz w:val="28"/>
          <w:szCs w:val="28"/>
        </w:rPr>
        <w:t xml:space="preserve"> муниципальный район» по адресу: </w:t>
      </w:r>
      <w:hyperlink r:id="rId7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На  территории </w:t>
      </w:r>
      <w:r>
        <w:rPr>
          <w:sz w:val="28"/>
          <w:szCs w:val="28"/>
        </w:rPr>
        <w:t xml:space="preserve">муниципального образования </w:t>
      </w:r>
      <w:r w:rsidRPr="00C270E4">
        <w:rPr>
          <w:sz w:val="28"/>
          <w:szCs w:val="28"/>
        </w:rPr>
        <w:t xml:space="preserve">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 сельское  поселение» осуществляются следующие виды  муниципального контроля:                                                                  - муниципальный земельный контроль;                                                                       - муниципальный жилищный контроль;                                                                      - муниципальный </w:t>
      </w:r>
      <w:proofErr w:type="gramStart"/>
      <w:r w:rsidRPr="00C270E4">
        <w:rPr>
          <w:sz w:val="28"/>
          <w:szCs w:val="28"/>
        </w:rPr>
        <w:t>контроль за</w:t>
      </w:r>
      <w:proofErr w:type="gramEnd"/>
      <w:r w:rsidRPr="00C270E4">
        <w:rPr>
          <w:sz w:val="28"/>
          <w:szCs w:val="28"/>
        </w:rPr>
        <w:t xml:space="preserve"> сохранностью автомобильных дорог местного значения в границ</w:t>
      </w:r>
      <w:r>
        <w:rPr>
          <w:sz w:val="28"/>
          <w:szCs w:val="28"/>
        </w:rPr>
        <w:t>ах населенных пунктов поселения;</w:t>
      </w:r>
      <w:r w:rsidRPr="00C270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5A7AD4">
        <w:rPr>
          <w:sz w:val="28"/>
          <w:szCs w:val="28"/>
        </w:rPr>
        <w:t>-  муниципальн</w:t>
      </w:r>
      <w:r>
        <w:rPr>
          <w:sz w:val="28"/>
          <w:szCs w:val="28"/>
        </w:rPr>
        <w:t xml:space="preserve">ый </w:t>
      </w:r>
      <w:r w:rsidRPr="005A7AD4">
        <w:rPr>
          <w:sz w:val="28"/>
          <w:szCs w:val="28"/>
        </w:rPr>
        <w:t xml:space="preserve"> лесно</w:t>
      </w:r>
      <w:r>
        <w:rPr>
          <w:sz w:val="28"/>
          <w:szCs w:val="28"/>
        </w:rPr>
        <w:t xml:space="preserve">й </w:t>
      </w:r>
      <w:r w:rsidRPr="005A7AD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A7AD4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.</w:t>
      </w:r>
      <w:r w:rsidRPr="005A7AD4">
        <w:rPr>
          <w:sz w:val="28"/>
          <w:szCs w:val="28"/>
        </w:rPr>
        <w:t xml:space="preserve">                                          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lastRenderedPageBreak/>
        <w:t xml:space="preserve"> а) Сведения об организационной структуре и системе упр</w:t>
      </w:r>
      <w:r>
        <w:rPr>
          <w:sz w:val="28"/>
          <w:szCs w:val="28"/>
        </w:rPr>
        <w:t xml:space="preserve">авления органов  муниципального </w:t>
      </w:r>
      <w:r w:rsidRPr="00C270E4">
        <w:rPr>
          <w:sz w:val="28"/>
          <w:szCs w:val="28"/>
        </w:rPr>
        <w:t xml:space="preserve">контроля: </w:t>
      </w:r>
      <w:r>
        <w:rPr>
          <w:sz w:val="28"/>
          <w:szCs w:val="28"/>
        </w:rPr>
        <w:t xml:space="preserve">                                                                   </w:t>
      </w:r>
      <w:r w:rsidRPr="00C270E4">
        <w:rPr>
          <w:sz w:val="28"/>
          <w:szCs w:val="28"/>
        </w:rPr>
        <w:t>Муниципальный земельный контроль осуществляется администрацией сельского поселения через уполномоченных должностных лиц,  обязанности по проведению муниципального земельного контроля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</w:t>
      </w:r>
      <w:r w:rsidRPr="00C270E4">
        <w:rPr>
          <w:sz w:val="28"/>
          <w:szCs w:val="28"/>
        </w:rPr>
        <w:t xml:space="preserve">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</w:t>
      </w:r>
      <w:r w:rsidRPr="00C270E4">
        <w:rPr>
          <w:sz w:val="28"/>
          <w:szCs w:val="28"/>
        </w:rPr>
        <w:t>Муниципальный  контроль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 xml:space="preserve">значения возложены </w:t>
      </w:r>
      <w:proofErr w:type="gramStart"/>
      <w:r w:rsidRPr="00C270E4">
        <w:rPr>
          <w:sz w:val="28"/>
          <w:szCs w:val="28"/>
        </w:rPr>
        <w:t>на</w:t>
      </w:r>
      <w:proofErr w:type="gramEnd"/>
      <w:r w:rsidRPr="00C270E4">
        <w:rPr>
          <w:sz w:val="28"/>
          <w:szCs w:val="28"/>
        </w:rPr>
        <w:t xml:space="preserve">  </w:t>
      </w:r>
      <w:proofErr w:type="gramStart"/>
      <w:r w:rsidRPr="00C270E4">
        <w:rPr>
          <w:sz w:val="28"/>
          <w:szCs w:val="28"/>
        </w:rPr>
        <w:t>главного</w:t>
      </w:r>
      <w:proofErr w:type="gramEnd"/>
      <w:r w:rsidRPr="00C270E4">
        <w:rPr>
          <w:sz w:val="28"/>
          <w:szCs w:val="28"/>
        </w:rPr>
        <w:t xml:space="preserve">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лесной </w:t>
      </w:r>
      <w:r w:rsidRPr="00C270E4">
        <w:rPr>
          <w:sz w:val="28"/>
          <w:szCs w:val="28"/>
        </w:rPr>
        <w:t xml:space="preserve">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proofErr w:type="spellStart"/>
      <w:r w:rsidRPr="00EF1A3C">
        <w:rPr>
          <w:sz w:val="28"/>
          <w:szCs w:val="28"/>
        </w:rPr>
        <w:t>д</w:t>
      </w:r>
      <w:proofErr w:type="spellEnd"/>
      <w:r w:rsidRPr="00EF1A3C">
        <w:rPr>
          <w:sz w:val="28"/>
          <w:szCs w:val="28"/>
        </w:rPr>
        <w:t>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140EC8" w:rsidRDefault="00526B25" w:rsidP="00526B25">
      <w:pPr>
        <w:ind w:left="75"/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>1.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B0103B">
        <w:rPr>
          <w:sz w:val="28"/>
          <w:szCs w:val="28"/>
        </w:rPr>
        <w:t>8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земельного контроля не планировалось, фактические затраты   не были;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 xml:space="preserve">функции по муниципальному земельному контролю </w:t>
      </w:r>
      <w:r>
        <w:rPr>
          <w:sz w:val="28"/>
          <w:szCs w:val="28"/>
        </w:rPr>
        <w:t>возложены на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>мероприятия по повышению квалификации специалистов,  выполняющих функции по муниципальному земельному контролю в 201</w:t>
      </w:r>
      <w:r w:rsidR="00B0103B">
        <w:rPr>
          <w:sz w:val="28"/>
          <w:szCs w:val="28"/>
        </w:rPr>
        <w:t>8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 w:rsidRPr="00373A57">
        <w:rPr>
          <w:sz w:val="28"/>
          <w:szCs w:val="28"/>
        </w:rPr>
        <w:t>г) в 201</w:t>
      </w:r>
      <w:r w:rsidR="00B0103B">
        <w:rPr>
          <w:sz w:val="28"/>
          <w:szCs w:val="28"/>
        </w:rPr>
        <w:t>8</w:t>
      </w:r>
      <w:r w:rsidRPr="00373A5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2724C6">
        <w:rPr>
          <w:sz w:val="28"/>
          <w:szCs w:val="28"/>
        </w:rPr>
        <w:t>проведение проверок в рамках муниципального земельного контроля не осуществлялись;</w:t>
      </w:r>
    </w:p>
    <w:p w:rsidR="00526B25" w:rsidRDefault="00526B25" w:rsidP="00526B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2A7306">
        <w:rPr>
          <w:sz w:val="28"/>
          <w:szCs w:val="28"/>
        </w:rPr>
        <w:t>эксперт</w:t>
      </w:r>
      <w:r>
        <w:rPr>
          <w:sz w:val="28"/>
          <w:szCs w:val="28"/>
        </w:rPr>
        <w:t>ы</w:t>
      </w:r>
      <w:r w:rsidRPr="002A7306">
        <w:rPr>
          <w:sz w:val="28"/>
          <w:szCs w:val="28"/>
        </w:rPr>
        <w:t xml:space="preserve"> и представител</w:t>
      </w:r>
      <w:r>
        <w:rPr>
          <w:sz w:val="28"/>
          <w:szCs w:val="28"/>
        </w:rPr>
        <w:t xml:space="preserve">и </w:t>
      </w:r>
      <w:r w:rsidRPr="002A7306">
        <w:rPr>
          <w:sz w:val="28"/>
          <w:szCs w:val="28"/>
        </w:rPr>
        <w:t xml:space="preserve"> экспертных организаций  для проведения мероприятий по земельному контролю в 201</w:t>
      </w:r>
      <w:r w:rsidR="00B0103B">
        <w:rPr>
          <w:sz w:val="28"/>
          <w:szCs w:val="28"/>
        </w:rPr>
        <w:t>8</w:t>
      </w:r>
      <w:r w:rsidRPr="002A7306">
        <w:rPr>
          <w:sz w:val="28"/>
          <w:szCs w:val="28"/>
        </w:rPr>
        <w:t xml:space="preserve"> году  не привлекал</w:t>
      </w:r>
      <w:r>
        <w:rPr>
          <w:sz w:val="28"/>
          <w:szCs w:val="28"/>
        </w:rPr>
        <w:t>ис</w:t>
      </w:r>
      <w:r w:rsidRPr="002A7306">
        <w:rPr>
          <w:sz w:val="28"/>
          <w:szCs w:val="28"/>
        </w:rPr>
        <w:t>ь.</w:t>
      </w:r>
    </w:p>
    <w:p w:rsidR="00526B25" w:rsidRPr="006448F6" w:rsidRDefault="00526B25" w:rsidP="00526B25">
      <w:pPr>
        <w:jc w:val="both"/>
        <w:rPr>
          <w:sz w:val="28"/>
          <w:szCs w:val="28"/>
          <w:u w:val="single"/>
        </w:rPr>
      </w:pPr>
      <w:r w:rsidRPr="006448F6">
        <w:rPr>
          <w:sz w:val="28"/>
          <w:szCs w:val="28"/>
          <w:u w:val="single"/>
        </w:rPr>
        <w:t xml:space="preserve">2.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B0103B">
        <w:rPr>
          <w:sz w:val="28"/>
          <w:szCs w:val="28"/>
        </w:rPr>
        <w:t>8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 не привлекались.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бюджете сельского поселения в 201</w:t>
      </w:r>
      <w:r w:rsidR="00B0103B">
        <w:rPr>
          <w:sz w:val="28"/>
          <w:szCs w:val="28"/>
        </w:rPr>
        <w:t>8</w:t>
      </w:r>
      <w:r w:rsidRPr="00FF2DB4">
        <w:rPr>
          <w:sz w:val="28"/>
          <w:szCs w:val="28"/>
        </w:rPr>
        <w:t xml:space="preserve"> году выделение средств на исполнение функции по осуществлению </w:t>
      </w:r>
      <w:proofErr w:type="gramStart"/>
      <w:r w:rsidRPr="00FF2DB4">
        <w:rPr>
          <w:sz w:val="28"/>
          <w:szCs w:val="28"/>
        </w:rPr>
        <w:t>контроля за</w:t>
      </w:r>
      <w:proofErr w:type="gramEnd"/>
      <w:r w:rsidRPr="00FF2DB4">
        <w:rPr>
          <w:sz w:val="28"/>
          <w:szCs w:val="28"/>
        </w:rPr>
        <w:t xml:space="preserve">  сохранностью автомобильных  дорог местного значения  не планировалось,  фактические затраты не осуществлялись;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>функц</w:t>
      </w:r>
      <w:r>
        <w:rPr>
          <w:sz w:val="28"/>
          <w:szCs w:val="28"/>
        </w:rPr>
        <w:t xml:space="preserve">ии по муниципальному </w:t>
      </w:r>
      <w:proofErr w:type="gramStart"/>
      <w:r w:rsidRPr="002A730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</w:t>
      </w:r>
      <w:r w:rsidRPr="00E058CE">
        <w:rPr>
          <w:sz w:val="28"/>
          <w:szCs w:val="28"/>
        </w:rPr>
        <w:t>за</w:t>
      </w:r>
      <w:proofErr w:type="gramEnd"/>
      <w:r w:rsidRPr="00E058CE">
        <w:rPr>
          <w:sz w:val="28"/>
          <w:szCs w:val="28"/>
        </w:rPr>
        <w:t xml:space="preserve">  сохранностью автомобильных  дорог местного значения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 xml:space="preserve">мероприятия по повышению квалификации специалистов,  выполняющих функции по муниципальному  </w:t>
      </w:r>
      <w:proofErr w:type="gramStart"/>
      <w:r w:rsidRPr="002A7306">
        <w:rPr>
          <w:sz w:val="28"/>
          <w:szCs w:val="28"/>
        </w:rPr>
        <w:t>контролю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5A24">
        <w:rPr>
          <w:sz w:val="28"/>
          <w:szCs w:val="28"/>
        </w:rPr>
        <w:t>за</w:t>
      </w:r>
      <w:proofErr w:type="gramEnd"/>
      <w:r w:rsidRPr="00E45A24">
        <w:rPr>
          <w:sz w:val="28"/>
          <w:szCs w:val="28"/>
        </w:rPr>
        <w:t xml:space="preserve">  сохранностью автомобильных  дорог местного значения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306">
        <w:rPr>
          <w:sz w:val="28"/>
          <w:szCs w:val="28"/>
        </w:rPr>
        <w:t>01</w:t>
      </w:r>
      <w:r w:rsidR="00B0103B">
        <w:rPr>
          <w:sz w:val="28"/>
          <w:szCs w:val="28"/>
        </w:rPr>
        <w:t>8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>
        <w:rPr>
          <w:sz w:val="28"/>
          <w:szCs w:val="28"/>
        </w:rPr>
        <w:t>г) в</w:t>
      </w:r>
      <w:r w:rsidRPr="002A7306">
        <w:rPr>
          <w:sz w:val="28"/>
          <w:szCs w:val="28"/>
        </w:rPr>
        <w:t xml:space="preserve"> 201</w:t>
      </w:r>
      <w:r w:rsidR="00B0103B">
        <w:rPr>
          <w:sz w:val="28"/>
          <w:szCs w:val="28"/>
        </w:rPr>
        <w:t>8</w:t>
      </w:r>
      <w:r w:rsidRPr="002A7306">
        <w:rPr>
          <w:sz w:val="28"/>
          <w:szCs w:val="28"/>
        </w:rPr>
        <w:t xml:space="preserve"> году проведение проверок в рамках муниципального контроля </w:t>
      </w:r>
      <w:r w:rsidRPr="00E45A24">
        <w:rPr>
          <w:sz w:val="28"/>
          <w:szCs w:val="28"/>
        </w:rPr>
        <w:t>за сохранностью автомобильных  дорог местного значения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 осуществлялось</w:t>
      </w:r>
      <w:r>
        <w:rPr>
          <w:sz w:val="28"/>
          <w:szCs w:val="28"/>
        </w:rPr>
        <w:t>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 w:rsidRPr="00373A57">
        <w:rPr>
          <w:sz w:val="28"/>
          <w:szCs w:val="28"/>
        </w:rPr>
        <w:lastRenderedPageBreak/>
        <w:t xml:space="preserve">4. </w:t>
      </w:r>
      <w:r w:rsidRPr="00373A57">
        <w:rPr>
          <w:sz w:val="28"/>
          <w:szCs w:val="28"/>
          <w:u w:val="single"/>
        </w:rPr>
        <w:t>Муниципальный  лесной  контроль и надзор.</w:t>
      </w:r>
      <w:r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B0103B">
        <w:rPr>
          <w:sz w:val="28"/>
          <w:szCs w:val="28"/>
        </w:rPr>
        <w:t>8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</w:t>
      </w:r>
      <w:r>
        <w:rPr>
          <w:sz w:val="28"/>
          <w:szCs w:val="28"/>
        </w:rPr>
        <w:t>лесного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лесному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лесному </w:t>
      </w:r>
      <w:r w:rsidRPr="0067719F">
        <w:rPr>
          <w:sz w:val="28"/>
          <w:szCs w:val="28"/>
        </w:rPr>
        <w:t xml:space="preserve"> контролю 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 xml:space="preserve">муниципального лесного </w:t>
      </w:r>
      <w:proofErr w:type="gramStart"/>
      <w:r w:rsidRPr="00373A57">
        <w:rPr>
          <w:sz w:val="28"/>
          <w:szCs w:val="28"/>
        </w:rPr>
        <w:t>контроля за</w:t>
      </w:r>
      <w:proofErr w:type="gramEnd"/>
      <w:r w:rsidRPr="00373A5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муниципального</w:t>
      </w:r>
      <w:r w:rsidRPr="0067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 xml:space="preserve">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 xml:space="preserve">1. 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AA055D" w:rsidRDefault="00AA055D" w:rsidP="00AA055D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448F6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земельного </w:t>
      </w:r>
      <w:r w:rsidRPr="006448F6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6448F6">
        <w:rPr>
          <w:sz w:val="28"/>
          <w:szCs w:val="28"/>
        </w:rPr>
        <w:t xml:space="preserve"> 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 w:rsidRPr="001C7D1B">
        <w:rPr>
          <w:rStyle w:val="ab"/>
          <w:color w:val="000000"/>
          <w:sz w:val="28"/>
          <w:szCs w:val="28"/>
        </w:rPr>
        <w:t>2</w:t>
      </w:r>
      <w:r>
        <w:rPr>
          <w:rStyle w:val="ab"/>
          <w:color w:val="000000"/>
          <w:sz w:val="28"/>
          <w:szCs w:val="28"/>
          <w:u w:val="single"/>
        </w:rPr>
        <w:t xml:space="preserve"> .</w:t>
      </w:r>
      <w:r w:rsidRPr="005B7E38">
        <w:rPr>
          <w:rStyle w:val="ab"/>
          <w:color w:val="000000"/>
          <w:sz w:val="28"/>
          <w:szCs w:val="28"/>
          <w:u w:val="single"/>
        </w:rPr>
        <w:t xml:space="preserve"> 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жилищный 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  <w:r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526B25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  <w:r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448F6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6448F6">
        <w:rPr>
          <w:sz w:val="28"/>
          <w:szCs w:val="28"/>
        </w:rPr>
        <w:t>контроля за</w:t>
      </w:r>
      <w:proofErr w:type="gramEnd"/>
      <w:r w:rsidRPr="006448F6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4561">
        <w:rPr>
          <w:sz w:val="28"/>
          <w:szCs w:val="28"/>
          <w:u w:val="single"/>
        </w:rPr>
        <w:t>. Муниципальный лесной контроль.</w:t>
      </w:r>
    </w:p>
    <w:p w:rsidR="00526B25" w:rsidRPr="00373A57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</w:t>
      </w:r>
      <w:r w:rsidRPr="00373A57">
        <w:rPr>
          <w:sz w:val="28"/>
          <w:szCs w:val="28"/>
        </w:rPr>
        <w:t>лесного фонда.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526B25" w:rsidP="00526B25">
      <w:pPr>
        <w:pStyle w:val="ac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AB123A">
        <w:rPr>
          <w:iCs/>
          <w:sz w:val="28"/>
          <w:szCs w:val="28"/>
          <w:u w:val="single"/>
        </w:rPr>
        <w:t>Муниципальный земельный контроль</w:t>
      </w:r>
      <w:r w:rsidRPr="00AB123A">
        <w:rPr>
          <w:iCs/>
          <w:sz w:val="28"/>
          <w:szCs w:val="28"/>
        </w:rPr>
        <w:t>:</w:t>
      </w:r>
    </w:p>
    <w:p w:rsidR="00526B25" w:rsidRPr="00AB123A" w:rsidRDefault="00526B25" w:rsidP="00526B25">
      <w:pPr>
        <w:ind w:left="142"/>
        <w:jc w:val="both"/>
        <w:rPr>
          <w:sz w:val="28"/>
          <w:szCs w:val="28"/>
        </w:rPr>
      </w:pPr>
      <w:r w:rsidRPr="005D7B64">
        <w:rPr>
          <w:sz w:val="28"/>
          <w:szCs w:val="28"/>
        </w:rPr>
        <w:lastRenderedPageBreak/>
        <w:t>в 201</w:t>
      </w:r>
      <w:r w:rsidR="00B0103B">
        <w:rPr>
          <w:sz w:val="28"/>
          <w:szCs w:val="28"/>
        </w:rPr>
        <w:t>8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 xml:space="preserve"> </w:t>
      </w:r>
      <w:r w:rsidRPr="00AB123A">
        <w:rPr>
          <w:sz w:val="28"/>
          <w:szCs w:val="28"/>
        </w:rPr>
        <w:t>з</w:t>
      </w:r>
      <w:r w:rsidRPr="00AB123A">
        <w:rPr>
          <w:bCs/>
          <w:sz w:val="28"/>
          <w:szCs w:val="28"/>
        </w:rPr>
        <w:t>а</w:t>
      </w:r>
      <w:proofErr w:type="gramEnd"/>
      <w:r w:rsidRPr="00AB123A">
        <w:rPr>
          <w:bCs/>
          <w:sz w:val="28"/>
          <w:szCs w:val="28"/>
        </w:rPr>
        <w:t xml:space="preserve"> использованием земель на территории муниципального образования </w:t>
      </w:r>
      <w:r w:rsidRPr="00AB123A">
        <w:rPr>
          <w:sz w:val="28"/>
          <w:szCs w:val="28"/>
        </w:rPr>
        <w:t>«</w:t>
      </w:r>
      <w:proofErr w:type="spellStart"/>
      <w:r w:rsidRPr="00AB123A">
        <w:rPr>
          <w:sz w:val="28"/>
          <w:szCs w:val="28"/>
        </w:rPr>
        <w:t>Кокшамарское</w:t>
      </w:r>
      <w:proofErr w:type="spellEnd"/>
      <w:r w:rsidRPr="00AB12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не осуществлялось.</w:t>
      </w:r>
      <w:r w:rsidRPr="00AB12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>за</w:t>
      </w:r>
      <w:proofErr w:type="gramEnd"/>
      <w:r w:rsidRPr="005D7B64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B0103B">
        <w:rPr>
          <w:sz w:val="28"/>
          <w:szCs w:val="28"/>
        </w:rPr>
        <w:t>8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526B25" w:rsidRDefault="00526B25" w:rsidP="00526B25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526B25" w:rsidP="00526B2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4E5B03">
        <w:rPr>
          <w:iCs/>
          <w:sz w:val="28"/>
          <w:szCs w:val="28"/>
          <w:u w:val="single"/>
        </w:rPr>
        <w:t>Муниципальный земельный контроль</w:t>
      </w:r>
      <w:r w:rsidRPr="004E5B03">
        <w:rPr>
          <w:iCs/>
          <w:sz w:val="28"/>
          <w:szCs w:val="28"/>
        </w:rPr>
        <w:t>:</w:t>
      </w:r>
    </w:p>
    <w:p w:rsidR="00526B25" w:rsidRPr="004E5B03" w:rsidRDefault="00526B25" w:rsidP="00526B25">
      <w:pPr>
        <w:pStyle w:val="ac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5B03">
        <w:rPr>
          <w:sz w:val="28"/>
          <w:szCs w:val="28"/>
        </w:rPr>
        <w:t xml:space="preserve"> 201</w:t>
      </w:r>
      <w:r w:rsidR="00AA055D">
        <w:rPr>
          <w:sz w:val="28"/>
          <w:szCs w:val="28"/>
        </w:rPr>
        <w:t>7</w:t>
      </w:r>
      <w:r w:rsidRPr="004E5B03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проведение проверок в рамках земельного контроля</w:t>
      </w:r>
      <w:r w:rsidRPr="004E5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5B03">
        <w:rPr>
          <w:sz w:val="28"/>
          <w:szCs w:val="28"/>
        </w:rPr>
        <w:t xml:space="preserve"> в отношении юридических лиц и и</w:t>
      </w:r>
      <w:r>
        <w:rPr>
          <w:sz w:val="28"/>
          <w:szCs w:val="28"/>
        </w:rPr>
        <w:t>ндивидуальных предпринимателей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B1DED">
        <w:rPr>
          <w:sz w:val="28"/>
          <w:szCs w:val="28"/>
        </w:rPr>
        <w:t xml:space="preserve">. </w:t>
      </w:r>
      <w:proofErr w:type="gramStart"/>
      <w:r w:rsidRPr="002B1DED">
        <w:rPr>
          <w:iCs/>
          <w:sz w:val="28"/>
          <w:szCs w:val="28"/>
          <w:u w:val="single"/>
        </w:rPr>
        <w:t>Контроль за</w:t>
      </w:r>
      <w:proofErr w:type="gramEnd"/>
      <w:r w:rsidRPr="002B1DED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2B1DED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2B1DED">
        <w:rPr>
          <w:sz w:val="28"/>
          <w:szCs w:val="28"/>
        </w:rPr>
        <w:t>контроля за</w:t>
      </w:r>
      <w:proofErr w:type="gramEnd"/>
      <w:r w:rsidRPr="002B1DED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 w:rsidR="00F67550">
        <w:rPr>
          <w:sz w:val="28"/>
          <w:szCs w:val="28"/>
        </w:rPr>
        <w:t>2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proofErr w:type="spellStart"/>
      <w:proofErr w:type="gramStart"/>
      <w:r w:rsidRPr="00EF629C">
        <w:rPr>
          <w:sz w:val="28"/>
          <w:szCs w:val="28"/>
        </w:rPr>
        <w:t>экз</w:t>
      </w:r>
      <w:proofErr w:type="spellEnd"/>
      <w:proofErr w:type="gramEnd"/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15" w:rsidRDefault="00AD1D15" w:rsidP="00404177">
      <w:r>
        <w:separator/>
      </w:r>
    </w:p>
  </w:endnote>
  <w:endnote w:type="continuationSeparator" w:id="0">
    <w:p w:rsidR="00AD1D15" w:rsidRDefault="00AD1D1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A7E6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0103B">
      <w:rPr>
        <w:noProof/>
      </w:rPr>
      <w:t>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15" w:rsidRDefault="00AD1D15" w:rsidP="00404177">
      <w:r>
        <w:separator/>
      </w:r>
    </w:p>
  </w:footnote>
  <w:footnote w:type="continuationSeparator" w:id="0">
    <w:p w:rsidR="00AD1D15" w:rsidRDefault="00AD1D1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A7E62"/>
    <w:rsid w:val="001E266F"/>
    <w:rsid w:val="002724C6"/>
    <w:rsid w:val="003F5240"/>
    <w:rsid w:val="00404177"/>
    <w:rsid w:val="0042029C"/>
    <w:rsid w:val="00526B25"/>
    <w:rsid w:val="005542D8"/>
    <w:rsid w:val="005A1F26"/>
    <w:rsid w:val="005B5D4B"/>
    <w:rsid w:val="006961EB"/>
    <w:rsid w:val="00755FAF"/>
    <w:rsid w:val="0083213D"/>
    <w:rsid w:val="00843529"/>
    <w:rsid w:val="008717E8"/>
    <w:rsid w:val="00886888"/>
    <w:rsid w:val="008A0EF2"/>
    <w:rsid w:val="008E7D6B"/>
    <w:rsid w:val="009F5B3D"/>
    <w:rsid w:val="00A6696F"/>
    <w:rsid w:val="00AA055D"/>
    <w:rsid w:val="00AD1D15"/>
    <w:rsid w:val="00B0103B"/>
    <w:rsid w:val="00B628C6"/>
    <w:rsid w:val="00C62E38"/>
    <w:rsid w:val="00C963CE"/>
    <w:rsid w:val="00CD6E5D"/>
    <w:rsid w:val="00D524F4"/>
    <w:rsid w:val="00DA0BF9"/>
    <w:rsid w:val="00DD671F"/>
    <w:rsid w:val="00E14580"/>
    <w:rsid w:val="00E70FEE"/>
    <w:rsid w:val="00E823FF"/>
    <w:rsid w:val="00F31C3C"/>
    <w:rsid w:val="00F67550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ar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2019-01-09T06:40:00Z</dcterms:modified>
</cp:coreProperties>
</file>