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841B9B">
        <w:trPr>
          <w:trHeight w:val="87"/>
        </w:trPr>
        <w:tc>
          <w:tcPr>
            <w:tcW w:w="10205" w:type="dxa"/>
            <w:shd w:val="clear" w:color="auto" w:fill="auto"/>
          </w:tcPr>
          <w:p w:rsidR="00841B9B" w:rsidRDefault="00841B9B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841B9B">
        <w:tc>
          <w:tcPr>
            <w:tcW w:w="10205" w:type="dxa"/>
            <w:shd w:val="clear" w:color="auto" w:fill="auto"/>
          </w:tcPr>
          <w:p w:rsidR="00841B9B" w:rsidRDefault="004A02F4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Приложение № 1</w:t>
            </w:r>
            <w:r w:rsidR="00F508B4">
              <w:rPr>
                <w:sz w:val="28"/>
              </w:rPr>
              <w:t>2</w:t>
            </w:r>
          </w:p>
          <w:p w:rsidR="00841B9B" w:rsidRDefault="00841B9B">
            <w:pPr>
              <w:keepNext/>
              <w:keepLines/>
              <w:jc w:val="right"/>
            </w:pPr>
          </w:p>
          <w:p w:rsidR="00841B9B" w:rsidRDefault="004A02F4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841B9B">
        <w:tc>
          <w:tcPr>
            <w:tcW w:w="10205" w:type="dxa"/>
            <w:shd w:val="clear" w:color="auto" w:fill="auto"/>
          </w:tcPr>
          <w:p w:rsidR="00841B9B" w:rsidRDefault="004A02F4">
            <w:pPr>
              <w:keepNext/>
              <w:keepLines/>
              <w:jc w:val="right"/>
            </w:pPr>
            <w:r>
              <w:rPr>
                <w:sz w:val="28"/>
              </w:rPr>
              <w:t xml:space="preserve">« О  бюджете 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 муниципального района</w:t>
            </w:r>
          </w:p>
          <w:p w:rsidR="00841B9B" w:rsidRDefault="004A02F4" w:rsidP="006E587C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Республики Марий Эл на 202</w:t>
            </w:r>
            <w:r w:rsidR="006E587C">
              <w:rPr>
                <w:sz w:val="28"/>
              </w:rPr>
              <w:t>4</w:t>
            </w:r>
            <w:r>
              <w:rPr>
                <w:sz w:val="28"/>
              </w:rPr>
              <w:t xml:space="preserve"> год                                                                        и на плановый период 202</w:t>
            </w:r>
            <w:r w:rsidR="006E587C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6E587C">
              <w:rPr>
                <w:sz w:val="28"/>
              </w:rPr>
              <w:t>6</w:t>
            </w:r>
            <w:r>
              <w:rPr>
                <w:sz w:val="28"/>
              </w:rPr>
              <w:t xml:space="preserve"> годов </w:t>
            </w:r>
          </w:p>
        </w:tc>
      </w:tr>
      <w:tr w:rsidR="00841B9B">
        <w:tc>
          <w:tcPr>
            <w:tcW w:w="10205" w:type="dxa"/>
            <w:shd w:val="clear" w:color="auto" w:fill="auto"/>
          </w:tcPr>
          <w:p w:rsidR="00841B9B" w:rsidRPr="008201A7" w:rsidRDefault="004A02F4" w:rsidP="00260F06">
            <w:pPr>
              <w:keepNext/>
              <w:keepLines/>
              <w:tabs>
                <w:tab w:val="left" w:pos="72"/>
              </w:tabs>
              <w:jc w:val="right"/>
              <w:rPr>
                <w:lang w:val="en-US"/>
              </w:rPr>
            </w:pPr>
            <w:r>
              <w:rPr>
                <w:sz w:val="28"/>
              </w:rPr>
              <w:t>от «</w:t>
            </w:r>
            <w:r w:rsidR="00D30183">
              <w:rPr>
                <w:sz w:val="28"/>
              </w:rPr>
              <w:softHyphen/>
            </w:r>
            <w:r w:rsidR="00D30183">
              <w:rPr>
                <w:sz w:val="28"/>
              </w:rPr>
              <w:softHyphen/>
            </w:r>
            <w:r w:rsidR="00D30183">
              <w:rPr>
                <w:sz w:val="28"/>
              </w:rPr>
              <w:softHyphen/>
            </w:r>
            <w:r w:rsidR="00D30183">
              <w:rPr>
                <w:sz w:val="28"/>
              </w:rPr>
              <w:softHyphen/>
            </w:r>
            <w:r w:rsidR="00260F06">
              <w:rPr>
                <w:sz w:val="28"/>
              </w:rPr>
              <w:t>13</w:t>
            </w:r>
            <w:r>
              <w:rPr>
                <w:sz w:val="28"/>
              </w:rPr>
              <w:t>» декабря 202</w:t>
            </w:r>
            <w:r w:rsidR="006E587C">
              <w:rPr>
                <w:sz w:val="28"/>
              </w:rPr>
              <w:t>3</w:t>
            </w:r>
            <w:r>
              <w:rPr>
                <w:sz w:val="28"/>
              </w:rPr>
              <w:t xml:space="preserve"> года № </w:t>
            </w:r>
            <w:r w:rsidR="00260F06">
              <w:rPr>
                <w:sz w:val="28"/>
              </w:rPr>
              <w:t>465</w:t>
            </w:r>
          </w:p>
        </w:tc>
      </w:tr>
    </w:tbl>
    <w:p w:rsidR="00841B9B" w:rsidRDefault="00841B9B">
      <w:pPr>
        <w:jc w:val="center"/>
        <w:rPr>
          <w:b/>
          <w:sz w:val="28"/>
        </w:rPr>
      </w:pPr>
    </w:p>
    <w:p w:rsidR="00841B9B" w:rsidRDefault="004A02F4">
      <w:pPr>
        <w:jc w:val="right"/>
      </w:pPr>
      <w:r>
        <w:rPr>
          <w:sz w:val="28"/>
        </w:rPr>
        <w:t>Таблица 1</w:t>
      </w:r>
    </w:p>
    <w:p w:rsidR="006E587C" w:rsidRDefault="006E587C">
      <w:pPr>
        <w:jc w:val="center"/>
        <w:rPr>
          <w:b/>
          <w:sz w:val="28"/>
        </w:rPr>
      </w:pPr>
    </w:p>
    <w:p w:rsidR="006E587C" w:rsidRDefault="006E587C">
      <w:pPr>
        <w:jc w:val="center"/>
        <w:rPr>
          <w:b/>
          <w:sz w:val="28"/>
        </w:rPr>
      </w:pPr>
    </w:p>
    <w:p w:rsidR="00841B9B" w:rsidRDefault="004A02F4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841B9B" w:rsidRDefault="004A02F4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841B9B" w:rsidRDefault="004A02F4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6E587C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841B9B" w:rsidRDefault="006E587C" w:rsidP="006E587C">
      <w:pPr>
        <w:jc w:val="center"/>
      </w:pPr>
      <w:r>
        <w:t xml:space="preserve">                                                                                                                 </w:t>
      </w:r>
      <w:r w:rsidR="004A02F4">
        <w:t>(тыс</w:t>
      </w:r>
      <w:proofErr w:type="gramStart"/>
      <w:r w:rsidR="004A02F4">
        <w:t>.р</w:t>
      </w:r>
      <w:proofErr w:type="gramEnd"/>
      <w:r w:rsidR="004A02F4">
        <w:t>уб</w:t>
      </w:r>
      <w:r w:rsidR="00776AE2">
        <w:t>лей</w:t>
      </w:r>
      <w:r w:rsidR="004A02F4">
        <w:t>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6E587C" w:rsidTr="00776AE2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7C" w:rsidRDefault="006E587C">
            <w:pPr>
              <w:jc w:val="center"/>
              <w:rPr>
                <w:sz w:val="32"/>
              </w:rPr>
            </w:pPr>
          </w:p>
          <w:p w:rsidR="006E587C" w:rsidRDefault="006E587C">
            <w:pPr>
              <w:jc w:val="center"/>
              <w:rPr>
                <w:sz w:val="32"/>
              </w:rPr>
            </w:pPr>
          </w:p>
          <w:p w:rsidR="006E587C" w:rsidRPr="006E587C" w:rsidRDefault="00776A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6E587C" w:rsidRPr="006E587C">
              <w:rPr>
                <w:sz w:val="28"/>
                <w:szCs w:val="28"/>
              </w:rPr>
              <w:t>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669" w:rsidRDefault="00FF0669" w:rsidP="00776AE2">
            <w:pPr>
              <w:jc w:val="center"/>
            </w:pPr>
          </w:p>
          <w:p w:rsidR="00FF0669" w:rsidRDefault="00FF0669" w:rsidP="00776AE2">
            <w:pPr>
              <w:jc w:val="center"/>
            </w:pPr>
          </w:p>
          <w:p w:rsidR="00FF0669" w:rsidRDefault="00FF0669" w:rsidP="00776AE2">
            <w:pPr>
              <w:jc w:val="center"/>
            </w:pPr>
          </w:p>
          <w:p w:rsidR="006E587C" w:rsidRDefault="006E587C" w:rsidP="00776AE2">
            <w:pPr>
              <w:jc w:val="center"/>
            </w:pPr>
            <w: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7C" w:rsidRDefault="006E587C">
            <w:pPr>
              <w:jc w:val="center"/>
            </w:pPr>
            <w: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7C" w:rsidRDefault="006E587C">
            <w:pPr>
              <w:jc w:val="center"/>
            </w:pPr>
            <w: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  <w:rPr>
                <w:sz w:val="26"/>
              </w:rPr>
            </w:pPr>
          </w:p>
          <w:p w:rsidR="006E587C" w:rsidRDefault="006E587C">
            <w:pPr>
              <w:jc w:val="center"/>
            </w:pPr>
            <w:r>
              <w:rPr>
                <w:sz w:val="26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</w:pPr>
          </w:p>
          <w:p w:rsidR="006E587C" w:rsidRDefault="00E21D47">
            <w:pPr>
              <w:jc w:val="center"/>
            </w:pPr>
            <w:r>
              <w:t>1121,42</w:t>
            </w:r>
          </w:p>
        </w:tc>
        <w:tc>
          <w:tcPr>
            <w:tcW w:w="1922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</w:pPr>
          </w:p>
          <w:p w:rsidR="006E587C" w:rsidRDefault="00E21D47">
            <w:pPr>
              <w:jc w:val="center"/>
            </w:pPr>
            <w:r>
              <w:t>336,66</w:t>
            </w:r>
          </w:p>
        </w:tc>
        <w:tc>
          <w:tcPr>
            <w:tcW w:w="2211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</w:pPr>
          </w:p>
          <w:p w:rsidR="006E587C" w:rsidRDefault="00E21D47">
            <w:pPr>
              <w:jc w:val="center"/>
            </w:pPr>
            <w:r>
              <w:t>784,76</w:t>
            </w:r>
          </w:p>
        </w:tc>
      </w:tr>
      <w:tr w:rsidR="006E587C" w:rsidTr="00776AE2">
        <w:trPr>
          <w:trHeight w:val="597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r>
              <w:rPr>
                <w:sz w:val="26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1790,77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537,62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1253,15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r>
              <w:rPr>
                <w:sz w:val="26"/>
              </w:rPr>
              <w:t xml:space="preserve">Городское поселение </w:t>
            </w:r>
            <w:proofErr w:type="spellStart"/>
            <w:r>
              <w:rPr>
                <w:sz w:val="26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777,542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233,02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544,522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Исменецкое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695,7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208,67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487,03</w:t>
            </w:r>
          </w:p>
        </w:tc>
      </w:tr>
      <w:tr w:rsidR="006E587C" w:rsidTr="00776AE2">
        <w:trPr>
          <w:trHeight w:val="597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Кокшамарское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828,1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248,3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579,8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Кокшайское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889,254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266,634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622,62</w:t>
            </w:r>
          </w:p>
        </w:tc>
      </w:tr>
      <w:tr w:rsidR="006E587C" w:rsidTr="00776AE2">
        <w:trPr>
          <w:trHeight w:val="653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r>
              <w:rPr>
                <w:sz w:val="26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914,7</w:t>
            </w:r>
            <w:r w:rsidR="00F8034B">
              <w:t>4</w:t>
            </w:r>
            <w:r>
              <w:t>2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274,286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640,456</w:t>
            </w:r>
          </w:p>
        </w:tc>
      </w:tr>
      <w:tr w:rsidR="006E587C" w:rsidTr="00776AE2">
        <w:trPr>
          <w:trHeight w:val="653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Кужмарское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1498,232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449,24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1048,992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Черноозерское</w:t>
            </w:r>
            <w:proofErr w:type="spellEnd"/>
            <w:r>
              <w:rPr>
                <w:sz w:val="26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357,2</w:t>
            </w:r>
            <w:r w:rsidR="008B39AE">
              <w:t>5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 w:rsidP="008B39AE">
            <w:pPr>
              <w:jc w:val="center"/>
            </w:pPr>
            <w:r>
              <w:t>107,4</w:t>
            </w:r>
            <w:r w:rsidR="008B39AE">
              <w:t>9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249,76</w:t>
            </w:r>
          </w:p>
        </w:tc>
      </w:tr>
      <w:tr w:rsidR="006E587C" w:rsidTr="00776AE2">
        <w:trPr>
          <w:trHeight w:val="597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Шелангерское</w:t>
            </w:r>
            <w:proofErr w:type="spellEnd"/>
            <w:r>
              <w:rPr>
                <w:sz w:val="26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E21D47">
            <w:pPr>
              <w:jc w:val="center"/>
            </w:pPr>
            <w:r>
              <w:t>917,49</w:t>
            </w:r>
          </w:p>
        </w:tc>
        <w:tc>
          <w:tcPr>
            <w:tcW w:w="1922" w:type="dxa"/>
            <w:shd w:val="clear" w:color="auto" w:fill="auto"/>
          </w:tcPr>
          <w:p w:rsidR="006E587C" w:rsidRDefault="00E21D47">
            <w:pPr>
              <w:jc w:val="center"/>
            </w:pPr>
            <w:r>
              <w:t>275,25</w:t>
            </w:r>
          </w:p>
        </w:tc>
        <w:tc>
          <w:tcPr>
            <w:tcW w:w="2211" w:type="dxa"/>
            <w:shd w:val="clear" w:color="auto" w:fill="auto"/>
          </w:tcPr>
          <w:p w:rsidR="006E587C" w:rsidRDefault="00E21D47">
            <w:pPr>
              <w:jc w:val="center"/>
            </w:pPr>
            <w:r>
              <w:t>642,24</w:t>
            </w:r>
          </w:p>
        </w:tc>
      </w:tr>
      <w:tr w:rsidR="006E587C" w:rsidTr="00776AE2">
        <w:trPr>
          <w:trHeight w:val="665"/>
        </w:trPr>
        <w:tc>
          <w:tcPr>
            <w:tcW w:w="3764" w:type="dxa"/>
            <w:shd w:val="clear" w:color="auto" w:fill="auto"/>
          </w:tcPr>
          <w:p w:rsidR="006E587C" w:rsidRDefault="006E587C"/>
          <w:p w:rsidR="006E587C" w:rsidRDefault="006E587C">
            <w:r>
              <w:rPr>
                <w:sz w:val="32"/>
              </w:rPr>
              <w:t xml:space="preserve">                  Итого</w:t>
            </w:r>
          </w:p>
        </w:tc>
        <w:tc>
          <w:tcPr>
            <w:tcW w:w="1818" w:type="dxa"/>
            <w:shd w:val="clear" w:color="auto" w:fill="auto"/>
          </w:tcPr>
          <w:p w:rsidR="006E587C" w:rsidRDefault="006E587C">
            <w:pPr>
              <w:jc w:val="center"/>
            </w:pPr>
          </w:p>
          <w:p w:rsidR="00E21D47" w:rsidRDefault="00E21D47" w:rsidP="008B39AE">
            <w:pPr>
              <w:jc w:val="center"/>
            </w:pPr>
            <w:r>
              <w:t>9790,</w:t>
            </w:r>
            <w:r w:rsidR="008B39AE">
              <w:t>50</w:t>
            </w:r>
          </w:p>
        </w:tc>
        <w:tc>
          <w:tcPr>
            <w:tcW w:w="1922" w:type="dxa"/>
            <w:shd w:val="clear" w:color="auto" w:fill="auto"/>
          </w:tcPr>
          <w:p w:rsidR="006E587C" w:rsidRDefault="006E587C">
            <w:pPr>
              <w:jc w:val="center"/>
            </w:pPr>
          </w:p>
          <w:p w:rsidR="00E21D47" w:rsidRDefault="00E21D47" w:rsidP="008B39AE">
            <w:pPr>
              <w:jc w:val="center"/>
            </w:pPr>
            <w:r>
              <w:t>2937,1</w:t>
            </w:r>
            <w:r w:rsidR="008B39AE">
              <w:t>7</w:t>
            </w:r>
          </w:p>
        </w:tc>
        <w:tc>
          <w:tcPr>
            <w:tcW w:w="2211" w:type="dxa"/>
            <w:shd w:val="clear" w:color="auto" w:fill="auto"/>
          </w:tcPr>
          <w:p w:rsidR="006E587C" w:rsidRDefault="006E587C">
            <w:pPr>
              <w:jc w:val="center"/>
            </w:pPr>
          </w:p>
          <w:p w:rsidR="00E21D47" w:rsidRDefault="00E21D47">
            <w:pPr>
              <w:jc w:val="center"/>
            </w:pPr>
            <w:r>
              <w:t>6853,33</w:t>
            </w:r>
          </w:p>
        </w:tc>
      </w:tr>
    </w:tbl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4A02F4">
      <w:pPr>
        <w:jc w:val="right"/>
      </w:pPr>
      <w:r>
        <w:rPr>
          <w:sz w:val="28"/>
        </w:rPr>
        <w:t>Таблица 2</w:t>
      </w:r>
    </w:p>
    <w:p w:rsidR="00841B9B" w:rsidRDefault="004A02F4">
      <w:pPr>
        <w:jc w:val="right"/>
      </w:pPr>
      <w:r>
        <w:rPr>
          <w:sz w:val="28"/>
        </w:rPr>
        <w:t>Приложения 1</w:t>
      </w:r>
      <w:r w:rsidR="00F508B4">
        <w:rPr>
          <w:sz w:val="28"/>
        </w:rPr>
        <w:t>2</w:t>
      </w:r>
    </w:p>
    <w:p w:rsidR="00841B9B" w:rsidRDefault="00841B9B">
      <w:pPr>
        <w:rPr>
          <w:b/>
          <w:sz w:val="28"/>
        </w:rPr>
      </w:pPr>
    </w:p>
    <w:p w:rsidR="00DB36EE" w:rsidRDefault="00DB36EE">
      <w:pPr>
        <w:rPr>
          <w:b/>
          <w:sz w:val="28"/>
        </w:rPr>
      </w:pPr>
    </w:p>
    <w:p w:rsidR="00841B9B" w:rsidRDefault="004A02F4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841B9B" w:rsidRDefault="004A02F4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841B9B" w:rsidRDefault="004A02F4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6E587C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:rsidR="00841B9B" w:rsidRDefault="006E587C">
      <w:pPr>
        <w:jc w:val="center"/>
      </w:pPr>
      <w:r>
        <w:t xml:space="preserve">                                                                                                            </w:t>
      </w:r>
      <w:r w:rsidR="004A02F4">
        <w:t>(тыс</w:t>
      </w:r>
      <w:proofErr w:type="gramStart"/>
      <w:r w:rsidR="004A02F4">
        <w:t>.р</w:t>
      </w:r>
      <w:proofErr w:type="gramEnd"/>
      <w:r w:rsidR="004A02F4">
        <w:t>уб</w:t>
      </w:r>
      <w:r w:rsidR="00776AE2">
        <w:t>лей</w:t>
      </w:r>
      <w:r w:rsidR="004A02F4">
        <w:t>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6E587C" w:rsidTr="00776AE2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669" w:rsidRDefault="00FF0669">
            <w:pPr>
              <w:jc w:val="center"/>
              <w:rPr>
                <w:sz w:val="28"/>
                <w:szCs w:val="28"/>
              </w:rPr>
            </w:pPr>
          </w:p>
          <w:p w:rsidR="00FF0669" w:rsidRDefault="00FF0669">
            <w:pPr>
              <w:jc w:val="center"/>
              <w:rPr>
                <w:sz w:val="28"/>
                <w:szCs w:val="28"/>
              </w:rPr>
            </w:pPr>
          </w:p>
          <w:p w:rsidR="006E587C" w:rsidRPr="006E587C" w:rsidRDefault="00776A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6E587C" w:rsidRPr="006E587C">
              <w:rPr>
                <w:sz w:val="28"/>
                <w:szCs w:val="28"/>
              </w:rPr>
              <w:t>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669" w:rsidRDefault="00FF0669" w:rsidP="00776AE2">
            <w:pPr>
              <w:jc w:val="center"/>
            </w:pPr>
          </w:p>
          <w:p w:rsidR="00FF0669" w:rsidRDefault="00FF0669" w:rsidP="00776AE2">
            <w:pPr>
              <w:jc w:val="center"/>
            </w:pPr>
          </w:p>
          <w:p w:rsidR="006E587C" w:rsidRDefault="006E587C" w:rsidP="00776AE2">
            <w:pPr>
              <w:jc w:val="center"/>
            </w:pPr>
            <w: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7C" w:rsidRDefault="006E587C">
            <w:pPr>
              <w:jc w:val="center"/>
            </w:pPr>
            <w: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7C" w:rsidRDefault="006E587C">
            <w:pPr>
              <w:jc w:val="center"/>
            </w:pPr>
            <w: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  <w:rPr>
                <w:sz w:val="26"/>
              </w:rPr>
            </w:pPr>
          </w:p>
          <w:p w:rsidR="006E587C" w:rsidRDefault="006E587C">
            <w:pPr>
              <w:jc w:val="center"/>
            </w:pPr>
            <w:r>
              <w:rPr>
                <w:sz w:val="26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</w:pPr>
          </w:p>
          <w:p w:rsidR="006E587C" w:rsidRDefault="007F2C2C">
            <w:pPr>
              <w:jc w:val="center"/>
            </w:pPr>
            <w:r>
              <w:t>1151,898</w:t>
            </w:r>
          </w:p>
        </w:tc>
        <w:tc>
          <w:tcPr>
            <w:tcW w:w="1922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</w:pPr>
          </w:p>
          <w:p w:rsidR="006E587C" w:rsidRDefault="007F2C2C">
            <w:pPr>
              <w:jc w:val="center"/>
            </w:pPr>
            <w:r>
              <w:t>345,7</w:t>
            </w:r>
          </w:p>
        </w:tc>
        <w:tc>
          <w:tcPr>
            <w:tcW w:w="2211" w:type="dxa"/>
            <w:tcBorders>
              <w:top w:val="single" w:sz="4" w:space="0" w:color="000000"/>
            </w:tcBorders>
            <w:shd w:val="clear" w:color="auto" w:fill="auto"/>
          </w:tcPr>
          <w:p w:rsidR="005C6EBD" w:rsidRDefault="005C6EBD">
            <w:pPr>
              <w:jc w:val="center"/>
            </w:pPr>
          </w:p>
          <w:p w:rsidR="006E587C" w:rsidRDefault="007F2C2C">
            <w:pPr>
              <w:jc w:val="center"/>
            </w:pPr>
            <w:r>
              <w:t>806,198</w:t>
            </w:r>
          </w:p>
        </w:tc>
      </w:tr>
      <w:tr w:rsidR="006E587C" w:rsidTr="00776AE2">
        <w:trPr>
          <w:trHeight w:val="597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r>
              <w:rPr>
                <w:sz w:val="26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6E587C" w:rsidRDefault="007F2C2C">
            <w:pPr>
              <w:jc w:val="center"/>
            </w:pPr>
            <w:r>
              <w:t>1840,039</w:t>
            </w:r>
          </w:p>
        </w:tc>
        <w:tc>
          <w:tcPr>
            <w:tcW w:w="1922" w:type="dxa"/>
            <w:shd w:val="clear" w:color="auto" w:fill="auto"/>
          </w:tcPr>
          <w:p w:rsidR="006E587C" w:rsidRDefault="007F2C2C">
            <w:pPr>
              <w:jc w:val="center"/>
            </w:pPr>
            <w:r>
              <w:t>551,955</w:t>
            </w:r>
          </w:p>
        </w:tc>
        <w:tc>
          <w:tcPr>
            <w:tcW w:w="2211" w:type="dxa"/>
            <w:shd w:val="clear" w:color="auto" w:fill="auto"/>
          </w:tcPr>
          <w:p w:rsidR="006E587C" w:rsidRDefault="007F2C2C">
            <w:pPr>
              <w:jc w:val="center"/>
            </w:pPr>
            <w:r>
              <w:t>1288,084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r>
              <w:rPr>
                <w:sz w:val="26"/>
              </w:rPr>
              <w:t xml:space="preserve">Городское поселение </w:t>
            </w:r>
            <w:proofErr w:type="spellStart"/>
            <w:r>
              <w:rPr>
                <w:sz w:val="26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6E587C" w:rsidRDefault="007F2C2C">
            <w:pPr>
              <w:jc w:val="center"/>
            </w:pPr>
            <w:r>
              <w:t>798,367</w:t>
            </w:r>
          </w:p>
        </w:tc>
        <w:tc>
          <w:tcPr>
            <w:tcW w:w="1922" w:type="dxa"/>
            <w:shd w:val="clear" w:color="auto" w:fill="auto"/>
          </w:tcPr>
          <w:p w:rsidR="006E587C" w:rsidRDefault="007F2C2C">
            <w:pPr>
              <w:jc w:val="center"/>
            </w:pPr>
            <w:r>
              <w:t>239,525</w:t>
            </w:r>
          </w:p>
        </w:tc>
        <w:tc>
          <w:tcPr>
            <w:tcW w:w="2211" w:type="dxa"/>
            <w:shd w:val="clear" w:color="auto" w:fill="auto"/>
          </w:tcPr>
          <w:p w:rsidR="006E587C" w:rsidRDefault="007F2C2C">
            <w:pPr>
              <w:jc w:val="center"/>
            </w:pPr>
            <w:r>
              <w:t>558,842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Исменецкое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7025D9">
            <w:pPr>
              <w:jc w:val="center"/>
            </w:pPr>
            <w:r>
              <w:t>714,514</w:t>
            </w:r>
          </w:p>
        </w:tc>
        <w:tc>
          <w:tcPr>
            <w:tcW w:w="1922" w:type="dxa"/>
            <w:shd w:val="clear" w:color="auto" w:fill="auto"/>
          </w:tcPr>
          <w:p w:rsidR="006E587C" w:rsidRDefault="007025D9">
            <w:pPr>
              <w:jc w:val="center"/>
            </w:pPr>
            <w:r>
              <w:t>214,305</w:t>
            </w:r>
          </w:p>
        </w:tc>
        <w:tc>
          <w:tcPr>
            <w:tcW w:w="2211" w:type="dxa"/>
            <w:shd w:val="clear" w:color="auto" w:fill="auto"/>
          </w:tcPr>
          <w:p w:rsidR="006E587C" w:rsidRDefault="003060A3">
            <w:pPr>
              <w:jc w:val="center"/>
            </w:pPr>
            <w:r>
              <w:t>500,209</w:t>
            </w:r>
          </w:p>
        </w:tc>
      </w:tr>
      <w:tr w:rsidR="006E587C" w:rsidTr="00776AE2">
        <w:trPr>
          <w:trHeight w:val="597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Кокшамарское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3060A3">
            <w:pPr>
              <w:jc w:val="center"/>
            </w:pPr>
            <w:r>
              <w:t>850,712</w:t>
            </w:r>
          </w:p>
        </w:tc>
        <w:tc>
          <w:tcPr>
            <w:tcW w:w="1922" w:type="dxa"/>
            <w:shd w:val="clear" w:color="auto" w:fill="auto"/>
          </w:tcPr>
          <w:p w:rsidR="006E587C" w:rsidRDefault="003060A3">
            <w:pPr>
              <w:jc w:val="center"/>
            </w:pPr>
            <w:r>
              <w:t>255,225</w:t>
            </w:r>
          </w:p>
        </w:tc>
        <w:tc>
          <w:tcPr>
            <w:tcW w:w="2211" w:type="dxa"/>
            <w:shd w:val="clear" w:color="auto" w:fill="auto"/>
          </w:tcPr>
          <w:p w:rsidR="006E587C" w:rsidRDefault="003060A3">
            <w:pPr>
              <w:jc w:val="center"/>
            </w:pPr>
            <w:r>
              <w:t>595,487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Кокшайское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3060A3">
            <w:pPr>
              <w:jc w:val="center"/>
            </w:pPr>
            <w:r>
              <w:t>913,426</w:t>
            </w:r>
          </w:p>
        </w:tc>
        <w:tc>
          <w:tcPr>
            <w:tcW w:w="1922" w:type="dxa"/>
            <w:shd w:val="clear" w:color="auto" w:fill="auto"/>
          </w:tcPr>
          <w:p w:rsidR="006E587C" w:rsidRDefault="003060A3">
            <w:pPr>
              <w:jc w:val="center"/>
            </w:pPr>
            <w:r>
              <w:t>273,965</w:t>
            </w:r>
          </w:p>
        </w:tc>
        <w:tc>
          <w:tcPr>
            <w:tcW w:w="2211" w:type="dxa"/>
            <w:shd w:val="clear" w:color="auto" w:fill="auto"/>
          </w:tcPr>
          <w:p w:rsidR="006E587C" w:rsidRDefault="003060A3">
            <w:pPr>
              <w:jc w:val="center"/>
            </w:pPr>
            <w:r>
              <w:t>639,461</w:t>
            </w:r>
          </w:p>
        </w:tc>
      </w:tr>
      <w:tr w:rsidR="006E587C" w:rsidTr="00776AE2">
        <w:trPr>
          <w:trHeight w:val="653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r>
              <w:rPr>
                <w:sz w:val="26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3060A3">
            <w:pPr>
              <w:jc w:val="center"/>
            </w:pPr>
            <w:r>
              <w:t>939,699</w:t>
            </w:r>
          </w:p>
        </w:tc>
        <w:tc>
          <w:tcPr>
            <w:tcW w:w="1922" w:type="dxa"/>
            <w:shd w:val="clear" w:color="auto" w:fill="auto"/>
          </w:tcPr>
          <w:p w:rsidR="006E587C" w:rsidRDefault="003060A3">
            <w:pPr>
              <w:jc w:val="center"/>
            </w:pPr>
            <w:r>
              <w:t>281,915</w:t>
            </w:r>
          </w:p>
        </w:tc>
        <w:tc>
          <w:tcPr>
            <w:tcW w:w="2211" w:type="dxa"/>
            <w:shd w:val="clear" w:color="auto" w:fill="auto"/>
          </w:tcPr>
          <w:p w:rsidR="006E587C" w:rsidRDefault="003060A3">
            <w:pPr>
              <w:jc w:val="center"/>
            </w:pPr>
            <w:r>
              <w:t>657,784</w:t>
            </w:r>
          </w:p>
        </w:tc>
      </w:tr>
      <w:tr w:rsidR="006E587C" w:rsidTr="00776AE2">
        <w:trPr>
          <w:trHeight w:val="7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Кужмарское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3060A3">
            <w:pPr>
              <w:jc w:val="center"/>
            </w:pPr>
            <w:r>
              <w:t>1539,153</w:t>
            </w:r>
          </w:p>
        </w:tc>
        <w:tc>
          <w:tcPr>
            <w:tcW w:w="1922" w:type="dxa"/>
            <w:shd w:val="clear" w:color="auto" w:fill="auto"/>
          </w:tcPr>
          <w:p w:rsidR="006E587C" w:rsidRDefault="003060A3">
            <w:pPr>
              <w:jc w:val="center"/>
            </w:pPr>
            <w:r>
              <w:t>461,78</w:t>
            </w:r>
          </w:p>
        </w:tc>
        <w:tc>
          <w:tcPr>
            <w:tcW w:w="2211" w:type="dxa"/>
            <w:shd w:val="clear" w:color="auto" w:fill="auto"/>
          </w:tcPr>
          <w:p w:rsidR="006E587C" w:rsidRDefault="003060A3">
            <w:pPr>
              <w:jc w:val="center"/>
            </w:pPr>
            <w:r>
              <w:t>1077,373</w:t>
            </w:r>
          </w:p>
        </w:tc>
      </w:tr>
      <w:tr w:rsidR="006E587C" w:rsidTr="00776AE2">
        <w:trPr>
          <w:trHeight w:val="614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Черноозерское</w:t>
            </w:r>
            <w:proofErr w:type="spellEnd"/>
            <w:r>
              <w:rPr>
                <w:sz w:val="26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6E587C" w:rsidRDefault="003060A3" w:rsidP="008B39AE">
            <w:pPr>
              <w:jc w:val="center"/>
            </w:pPr>
            <w:r>
              <w:t>366,</w:t>
            </w:r>
            <w:r w:rsidR="008B39AE">
              <w:t>376</w:t>
            </w:r>
          </w:p>
        </w:tc>
        <w:tc>
          <w:tcPr>
            <w:tcW w:w="1922" w:type="dxa"/>
            <w:shd w:val="clear" w:color="auto" w:fill="auto"/>
          </w:tcPr>
          <w:p w:rsidR="006E587C" w:rsidRDefault="003060A3" w:rsidP="008B39AE">
            <w:pPr>
              <w:jc w:val="center"/>
            </w:pPr>
            <w:r>
              <w:t>109,</w:t>
            </w:r>
            <w:r w:rsidR="008B39AE">
              <w:t>86</w:t>
            </w:r>
          </w:p>
        </w:tc>
        <w:tc>
          <w:tcPr>
            <w:tcW w:w="2211" w:type="dxa"/>
            <w:shd w:val="clear" w:color="auto" w:fill="auto"/>
          </w:tcPr>
          <w:p w:rsidR="006E587C" w:rsidRDefault="003060A3">
            <w:pPr>
              <w:jc w:val="center"/>
            </w:pPr>
            <w:r>
              <w:t>256,516</w:t>
            </w:r>
          </w:p>
        </w:tc>
      </w:tr>
      <w:tr w:rsidR="006E587C" w:rsidTr="00776AE2">
        <w:trPr>
          <w:trHeight w:val="597"/>
        </w:trPr>
        <w:tc>
          <w:tcPr>
            <w:tcW w:w="3764" w:type="dxa"/>
            <w:shd w:val="clear" w:color="auto" w:fill="auto"/>
          </w:tcPr>
          <w:p w:rsidR="006E587C" w:rsidRDefault="006E587C">
            <w:pPr>
              <w:jc w:val="center"/>
            </w:pPr>
            <w:proofErr w:type="spellStart"/>
            <w:r>
              <w:rPr>
                <w:sz w:val="26"/>
              </w:rPr>
              <w:t>Шелангерское</w:t>
            </w:r>
            <w:proofErr w:type="spellEnd"/>
            <w:r>
              <w:rPr>
                <w:sz w:val="26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6E587C" w:rsidRDefault="003060A3">
            <w:pPr>
              <w:jc w:val="center"/>
            </w:pPr>
            <w:r>
              <w:t>942,316</w:t>
            </w:r>
          </w:p>
        </w:tc>
        <w:tc>
          <w:tcPr>
            <w:tcW w:w="1922" w:type="dxa"/>
            <w:shd w:val="clear" w:color="auto" w:fill="auto"/>
          </w:tcPr>
          <w:p w:rsidR="006E587C" w:rsidRDefault="003060A3">
            <w:pPr>
              <w:jc w:val="center"/>
            </w:pPr>
            <w:r>
              <w:t>282,7</w:t>
            </w:r>
          </w:p>
        </w:tc>
        <w:tc>
          <w:tcPr>
            <w:tcW w:w="2211" w:type="dxa"/>
            <w:shd w:val="clear" w:color="auto" w:fill="auto"/>
          </w:tcPr>
          <w:p w:rsidR="006E587C" w:rsidRDefault="003060A3">
            <w:pPr>
              <w:jc w:val="center"/>
            </w:pPr>
            <w:r>
              <w:t>659,616</w:t>
            </w:r>
          </w:p>
        </w:tc>
      </w:tr>
      <w:tr w:rsidR="006E587C" w:rsidTr="00776AE2">
        <w:trPr>
          <w:trHeight w:val="665"/>
        </w:trPr>
        <w:tc>
          <w:tcPr>
            <w:tcW w:w="3764" w:type="dxa"/>
            <w:shd w:val="clear" w:color="auto" w:fill="auto"/>
          </w:tcPr>
          <w:p w:rsidR="006E587C" w:rsidRDefault="006E587C"/>
          <w:p w:rsidR="006E587C" w:rsidRDefault="006E587C">
            <w:r>
              <w:rPr>
                <w:sz w:val="32"/>
              </w:rPr>
              <w:t xml:space="preserve">                   Итого</w:t>
            </w:r>
          </w:p>
        </w:tc>
        <w:tc>
          <w:tcPr>
            <w:tcW w:w="1818" w:type="dxa"/>
            <w:shd w:val="clear" w:color="auto" w:fill="auto"/>
          </w:tcPr>
          <w:p w:rsidR="006E587C" w:rsidRDefault="006E587C">
            <w:pPr>
              <w:jc w:val="center"/>
            </w:pPr>
          </w:p>
          <w:p w:rsidR="003060A3" w:rsidRDefault="003060A3">
            <w:pPr>
              <w:jc w:val="center"/>
            </w:pPr>
            <w:r>
              <w:t>10056,5</w:t>
            </w:r>
            <w:r w:rsidR="008B39AE">
              <w:t>0</w:t>
            </w:r>
          </w:p>
        </w:tc>
        <w:tc>
          <w:tcPr>
            <w:tcW w:w="1922" w:type="dxa"/>
            <w:shd w:val="clear" w:color="auto" w:fill="auto"/>
          </w:tcPr>
          <w:p w:rsidR="006E587C" w:rsidRDefault="006E587C">
            <w:pPr>
              <w:jc w:val="center"/>
            </w:pPr>
          </w:p>
          <w:p w:rsidR="003060A3" w:rsidRDefault="003060A3">
            <w:pPr>
              <w:jc w:val="center"/>
            </w:pPr>
            <w:r>
              <w:t>3016,9</w:t>
            </w:r>
            <w:r w:rsidR="008B39AE">
              <w:t>3</w:t>
            </w:r>
          </w:p>
        </w:tc>
        <w:tc>
          <w:tcPr>
            <w:tcW w:w="2211" w:type="dxa"/>
            <w:shd w:val="clear" w:color="auto" w:fill="auto"/>
          </w:tcPr>
          <w:p w:rsidR="006E587C" w:rsidRDefault="006E587C">
            <w:pPr>
              <w:jc w:val="center"/>
            </w:pPr>
          </w:p>
          <w:p w:rsidR="003060A3" w:rsidRDefault="003060A3">
            <w:pPr>
              <w:jc w:val="center"/>
            </w:pPr>
            <w:r>
              <w:t>7039,57</w:t>
            </w:r>
          </w:p>
        </w:tc>
      </w:tr>
    </w:tbl>
    <w:p w:rsidR="00841B9B" w:rsidRDefault="00841B9B">
      <w:pPr>
        <w:jc w:val="right"/>
        <w:rPr>
          <w:sz w:val="28"/>
        </w:rPr>
      </w:pPr>
    </w:p>
    <w:sectPr w:rsidR="00841B9B" w:rsidSect="00841B9B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1580"/>
    <w:multiLevelType w:val="multilevel"/>
    <w:tmpl w:val="E640C0D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1B9B"/>
    <w:rsid w:val="00044D17"/>
    <w:rsid w:val="00260F06"/>
    <w:rsid w:val="00284F5B"/>
    <w:rsid w:val="003060A3"/>
    <w:rsid w:val="0034193F"/>
    <w:rsid w:val="003D600F"/>
    <w:rsid w:val="00462A8B"/>
    <w:rsid w:val="004A02F4"/>
    <w:rsid w:val="00595C63"/>
    <w:rsid w:val="005C6EBD"/>
    <w:rsid w:val="006E587C"/>
    <w:rsid w:val="007025D9"/>
    <w:rsid w:val="00776AE2"/>
    <w:rsid w:val="007C2968"/>
    <w:rsid w:val="007F2C2C"/>
    <w:rsid w:val="008201A7"/>
    <w:rsid w:val="00841B9B"/>
    <w:rsid w:val="00853CC9"/>
    <w:rsid w:val="008B39AE"/>
    <w:rsid w:val="00967CC0"/>
    <w:rsid w:val="00AD6C00"/>
    <w:rsid w:val="00D30183"/>
    <w:rsid w:val="00D95A1D"/>
    <w:rsid w:val="00DB36EE"/>
    <w:rsid w:val="00E21D47"/>
    <w:rsid w:val="00F508B4"/>
    <w:rsid w:val="00F64549"/>
    <w:rsid w:val="00F8034B"/>
    <w:rsid w:val="00FF0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41B9B"/>
    <w:rPr>
      <w:sz w:val="24"/>
    </w:rPr>
  </w:style>
  <w:style w:type="paragraph" w:styleId="10">
    <w:name w:val="heading 1"/>
    <w:next w:val="a"/>
    <w:link w:val="11"/>
    <w:uiPriority w:val="9"/>
    <w:qFormat/>
    <w:rsid w:val="00841B9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841B9B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841B9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41B9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41B9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41B9B"/>
    <w:rPr>
      <w:sz w:val="24"/>
    </w:rPr>
  </w:style>
  <w:style w:type="paragraph" w:customStyle="1" w:styleId="a3">
    <w:name w:val="Заголовок"/>
    <w:basedOn w:val="a"/>
    <w:next w:val="a4"/>
    <w:link w:val="a5"/>
    <w:rsid w:val="00841B9B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5">
    <w:name w:val="Заголовок"/>
    <w:basedOn w:val="1"/>
    <w:link w:val="a3"/>
    <w:rsid w:val="00841B9B"/>
    <w:rPr>
      <w:rFonts w:ascii="Liberation Sans" w:hAnsi="Liberation Sans"/>
      <w:sz w:val="28"/>
    </w:rPr>
  </w:style>
  <w:style w:type="paragraph" w:styleId="20">
    <w:name w:val="toc 2"/>
    <w:next w:val="a"/>
    <w:link w:val="22"/>
    <w:uiPriority w:val="39"/>
    <w:rsid w:val="00841B9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841B9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41B9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41B9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41B9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41B9B"/>
    <w:rPr>
      <w:rFonts w:ascii="XO Thames" w:hAnsi="XO Thames"/>
      <w:sz w:val="28"/>
    </w:rPr>
  </w:style>
  <w:style w:type="paragraph" w:customStyle="1" w:styleId="12">
    <w:name w:val="Название объекта1"/>
    <w:basedOn w:val="a"/>
    <w:link w:val="13"/>
    <w:rsid w:val="00841B9B"/>
    <w:pPr>
      <w:spacing w:before="120" w:after="120"/>
    </w:pPr>
    <w:rPr>
      <w:i/>
    </w:rPr>
  </w:style>
  <w:style w:type="character" w:customStyle="1" w:styleId="13">
    <w:name w:val="Название объекта1"/>
    <w:basedOn w:val="1"/>
    <w:link w:val="12"/>
    <w:rsid w:val="00841B9B"/>
    <w:rPr>
      <w:i/>
      <w:sz w:val="24"/>
    </w:rPr>
  </w:style>
  <w:style w:type="paragraph" w:styleId="7">
    <w:name w:val="toc 7"/>
    <w:next w:val="a"/>
    <w:link w:val="70"/>
    <w:uiPriority w:val="39"/>
    <w:rsid w:val="00841B9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41B9B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41B9B"/>
    <w:rPr>
      <w:rFonts w:ascii="XO Thames" w:hAnsi="XO Thames"/>
      <w:b/>
      <w:sz w:val="26"/>
    </w:rPr>
  </w:style>
  <w:style w:type="paragraph" w:customStyle="1" w:styleId="23">
    <w:name w:val="Заголовок 2 Знак"/>
    <w:link w:val="24"/>
    <w:rsid w:val="00841B9B"/>
    <w:rPr>
      <w:b/>
      <w:sz w:val="27"/>
    </w:rPr>
  </w:style>
  <w:style w:type="character" w:customStyle="1" w:styleId="24">
    <w:name w:val="Заголовок 2 Знак"/>
    <w:link w:val="23"/>
    <w:rsid w:val="00841B9B"/>
    <w:rPr>
      <w:rFonts w:ascii="Times New Roman" w:hAnsi="Times New Roman"/>
      <w:b/>
      <w:sz w:val="27"/>
    </w:rPr>
  </w:style>
  <w:style w:type="paragraph" w:customStyle="1" w:styleId="14">
    <w:name w:val="Указатель1"/>
    <w:basedOn w:val="a"/>
    <w:link w:val="15"/>
    <w:rsid w:val="00841B9B"/>
  </w:style>
  <w:style w:type="character" w:customStyle="1" w:styleId="15">
    <w:name w:val="Указатель1"/>
    <w:basedOn w:val="1"/>
    <w:link w:val="14"/>
    <w:rsid w:val="00841B9B"/>
  </w:style>
  <w:style w:type="paragraph" w:customStyle="1" w:styleId="a6">
    <w:name w:val="Заголовок таблицы"/>
    <w:basedOn w:val="a7"/>
    <w:link w:val="a8"/>
    <w:rsid w:val="00841B9B"/>
    <w:pPr>
      <w:jc w:val="center"/>
    </w:pPr>
    <w:rPr>
      <w:b/>
    </w:rPr>
  </w:style>
  <w:style w:type="character" w:customStyle="1" w:styleId="a8">
    <w:name w:val="Заголовок таблицы"/>
    <w:basedOn w:val="a9"/>
    <w:link w:val="a6"/>
    <w:rsid w:val="00841B9B"/>
    <w:rPr>
      <w:b/>
    </w:rPr>
  </w:style>
  <w:style w:type="paragraph" w:styleId="31">
    <w:name w:val="toc 3"/>
    <w:next w:val="a"/>
    <w:link w:val="32"/>
    <w:uiPriority w:val="39"/>
    <w:rsid w:val="00841B9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41B9B"/>
    <w:rPr>
      <w:rFonts w:ascii="XO Thames" w:hAnsi="XO Thames"/>
      <w:sz w:val="28"/>
    </w:rPr>
  </w:style>
  <w:style w:type="paragraph" w:customStyle="1" w:styleId="WW8Num1z3">
    <w:name w:val="WW8Num1z3"/>
    <w:link w:val="WW8Num1z30"/>
    <w:rsid w:val="00841B9B"/>
  </w:style>
  <w:style w:type="character" w:customStyle="1" w:styleId="WW8Num1z30">
    <w:name w:val="WW8Num1z3"/>
    <w:link w:val="WW8Num1z3"/>
    <w:rsid w:val="00841B9B"/>
  </w:style>
  <w:style w:type="paragraph" w:customStyle="1" w:styleId="43">
    <w:name w:val="Указатель4"/>
    <w:basedOn w:val="a"/>
    <w:link w:val="44"/>
    <w:rsid w:val="00841B9B"/>
  </w:style>
  <w:style w:type="character" w:customStyle="1" w:styleId="44">
    <w:name w:val="Указатель4"/>
    <w:basedOn w:val="1"/>
    <w:link w:val="43"/>
    <w:rsid w:val="00841B9B"/>
  </w:style>
  <w:style w:type="paragraph" w:customStyle="1" w:styleId="WW8Num1z2">
    <w:name w:val="WW8Num1z2"/>
    <w:link w:val="WW8Num1z20"/>
    <w:rsid w:val="00841B9B"/>
  </w:style>
  <w:style w:type="character" w:customStyle="1" w:styleId="WW8Num1z20">
    <w:name w:val="WW8Num1z2"/>
    <w:link w:val="WW8Num1z2"/>
    <w:rsid w:val="00841B9B"/>
  </w:style>
  <w:style w:type="paragraph" w:customStyle="1" w:styleId="33">
    <w:name w:val="Указатель3"/>
    <w:basedOn w:val="a"/>
    <w:link w:val="34"/>
    <w:rsid w:val="00841B9B"/>
  </w:style>
  <w:style w:type="character" w:customStyle="1" w:styleId="34">
    <w:name w:val="Указатель3"/>
    <w:basedOn w:val="1"/>
    <w:link w:val="33"/>
    <w:rsid w:val="00841B9B"/>
  </w:style>
  <w:style w:type="paragraph" w:customStyle="1" w:styleId="16">
    <w:name w:val="Основной шрифт абзаца1"/>
    <w:link w:val="17"/>
    <w:rsid w:val="00841B9B"/>
  </w:style>
  <w:style w:type="character" w:customStyle="1" w:styleId="17">
    <w:name w:val="Основной шрифт абзаца1"/>
    <w:link w:val="16"/>
    <w:rsid w:val="00841B9B"/>
  </w:style>
  <w:style w:type="paragraph" w:styleId="a4">
    <w:name w:val="Body Text"/>
    <w:basedOn w:val="a"/>
    <w:link w:val="aa"/>
    <w:rsid w:val="00841B9B"/>
    <w:pPr>
      <w:spacing w:after="140" w:line="288" w:lineRule="auto"/>
    </w:pPr>
  </w:style>
  <w:style w:type="character" w:customStyle="1" w:styleId="aa">
    <w:name w:val="Основной текст Знак"/>
    <w:basedOn w:val="1"/>
    <w:link w:val="a4"/>
    <w:rsid w:val="00841B9B"/>
  </w:style>
  <w:style w:type="character" w:customStyle="1" w:styleId="50">
    <w:name w:val="Заголовок 5 Знак"/>
    <w:link w:val="5"/>
    <w:rsid w:val="00841B9B"/>
    <w:rPr>
      <w:rFonts w:ascii="XO Thames" w:hAnsi="XO Thames"/>
      <w:b/>
      <w:sz w:val="22"/>
    </w:rPr>
  </w:style>
  <w:style w:type="paragraph" w:customStyle="1" w:styleId="25">
    <w:name w:val="Основной шрифт абзаца2"/>
    <w:link w:val="26"/>
    <w:rsid w:val="00841B9B"/>
  </w:style>
  <w:style w:type="character" w:customStyle="1" w:styleId="26">
    <w:name w:val="Основной шрифт абзаца2"/>
    <w:link w:val="25"/>
    <w:rsid w:val="00841B9B"/>
  </w:style>
  <w:style w:type="paragraph" w:customStyle="1" w:styleId="WW8Num1z0">
    <w:name w:val="WW8Num1z0"/>
    <w:link w:val="WW8Num1z00"/>
    <w:rsid w:val="00841B9B"/>
  </w:style>
  <w:style w:type="character" w:customStyle="1" w:styleId="WW8Num1z00">
    <w:name w:val="WW8Num1z0"/>
    <w:link w:val="WW8Num1z0"/>
    <w:rsid w:val="00841B9B"/>
  </w:style>
  <w:style w:type="paragraph" w:customStyle="1" w:styleId="35">
    <w:name w:val="Основной шрифт абзаца3"/>
    <w:link w:val="10"/>
    <w:rsid w:val="00841B9B"/>
  </w:style>
  <w:style w:type="character" w:customStyle="1" w:styleId="11">
    <w:name w:val="Заголовок 1 Знак"/>
    <w:link w:val="10"/>
    <w:rsid w:val="00841B9B"/>
    <w:rPr>
      <w:rFonts w:ascii="XO Thames" w:hAnsi="XO Thames"/>
      <w:b/>
      <w:sz w:val="32"/>
    </w:rPr>
  </w:style>
  <w:style w:type="paragraph" w:customStyle="1" w:styleId="a7">
    <w:name w:val="Содержимое таблицы"/>
    <w:basedOn w:val="a"/>
    <w:link w:val="a9"/>
    <w:rsid w:val="00841B9B"/>
  </w:style>
  <w:style w:type="character" w:customStyle="1" w:styleId="a9">
    <w:name w:val="Содержимое таблицы"/>
    <w:basedOn w:val="1"/>
    <w:link w:val="a7"/>
    <w:rsid w:val="00841B9B"/>
  </w:style>
  <w:style w:type="paragraph" w:customStyle="1" w:styleId="18">
    <w:name w:val="Гиперссылка1"/>
    <w:link w:val="ab"/>
    <w:rsid w:val="00841B9B"/>
    <w:rPr>
      <w:color w:val="0000FF"/>
      <w:u w:val="single"/>
    </w:rPr>
  </w:style>
  <w:style w:type="character" w:styleId="ab">
    <w:name w:val="Hyperlink"/>
    <w:link w:val="18"/>
    <w:rsid w:val="00841B9B"/>
    <w:rPr>
      <w:color w:val="0000FF"/>
      <w:u w:val="single"/>
    </w:rPr>
  </w:style>
  <w:style w:type="paragraph" w:customStyle="1" w:styleId="Footnote">
    <w:name w:val="Footnote"/>
    <w:link w:val="Footnote0"/>
    <w:rsid w:val="00841B9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41B9B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841B9B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841B9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41B9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41B9B"/>
    <w:rPr>
      <w:rFonts w:ascii="XO Thames" w:hAnsi="XO Thames"/>
      <w:sz w:val="20"/>
    </w:rPr>
  </w:style>
  <w:style w:type="paragraph" w:customStyle="1" w:styleId="WW8Num1z8">
    <w:name w:val="WW8Num1z8"/>
    <w:link w:val="WW8Num1z80"/>
    <w:rsid w:val="00841B9B"/>
  </w:style>
  <w:style w:type="character" w:customStyle="1" w:styleId="WW8Num1z80">
    <w:name w:val="WW8Num1z8"/>
    <w:link w:val="WW8Num1z8"/>
    <w:rsid w:val="00841B9B"/>
  </w:style>
  <w:style w:type="paragraph" w:customStyle="1" w:styleId="WW8Num1z7">
    <w:name w:val="WW8Num1z7"/>
    <w:link w:val="WW8Num1z70"/>
    <w:rsid w:val="00841B9B"/>
  </w:style>
  <w:style w:type="character" w:customStyle="1" w:styleId="WW8Num1z70">
    <w:name w:val="WW8Num1z7"/>
    <w:link w:val="WW8Num1z7"/>
    <w:rsid w:val="00841B9B"/>
  </w:style>
  <w:style w:type="paragraph" w:customStyle="1" w:styleId="WW8Num1z6">
    <w:name w:val="WW8Num1z6"/>
    <w:link w:val="WW8Num1z60"/>
    <w:rsid w:val="00841B9B"/>
  </w:style>
  <w:style w:type="character" w:customStyle="1" w:styleId="WW8Num1z60">
    <w:name w:val="WW8Num1z6"/>
    <w:link w:val="WW8Num1z6"/>
    <w:rsid w:val="00841B9B"/>
  </w:style>
  <w:style w:type="paragraph" w:styleId="ac">
    <w:name w:val="caption"/>
    <w:basedOn w:val="a"/>
    <w:link w:val="ad"/>
    <w:rsid w:val="00841B9B"/>
    <w:pPr>
      <w:spacing w:before="120" w:after="120"/>
    </w:pPr>
    <w:rPr>
      <w:i/>
    </w:rPr>
  </w:style>
  <w:style w:type="character" w:customStyle="1" w:styleId="ad">
    <w:name w:val="Название объекта Знак"/>
    <w:basedOn w:val="1"/>
    <w:link w:val="ac"/>
    <w:rsid w:val="00841B9B"/>
    <w:rPr>
      <w:i/>
      <w:sz w:val="24"/>
    </w:rPr>
  </w:style>
  <w:style w:type="paragraph" w:styleId="9">
    <w:name w:val="toc 9"/>
    <w:next w:val="a"/>
    <w:link w:val="90"/>
    <w:uiPriority w:val="39"/>
    <w:rsid w:val="00841B9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41B9B"/>
    <w:rPr>
      <w:rFonts w:ascii="XO Thames" w:hAnsi="XO Thames"/>
      <w:sz w:val="28"/>
    </w:rPr>
  </w:style>
  <w:style w:type="paragraph" w:customStyle="1" w:styleId="36">
    <w:name w:val="Название объекта3"/>
    <w:basedOn w:val="a"/>
    <w:link w:val="37"/>
    <w:rsid w:val="00841B9B"/>
    <w:pPr>
      <w:spacing w:before="120" w:after="120"/>
    </w:pPr>
    <w:rPr>
      <w:i/>
    </w:rPr>
  </w:style>
  <w:style w:type="character" w:customStyle="1" w:styleId="37">
    <w:name w:val="Название объекта3"/>
    <w:basedOn w:val="1"/>
    <w:link w:val="36"/>
    <w:rsid w:val="00841B9B"/>
    <w:rPr>
      <w:i/>
      <w:sz w:val="24"/>
    </w:rPr>
  </w:style>
  <w:style w:type="paragraph" w:styleId="ae">
    <w:name w:val="Balloon Text"/>
    <w:basedOn w:val="a"/>
    <w:link w:val="1b"/>
    <w:rsid w:val="00841B9B"/>
    <w:rPr>
      <w:rFonts w:ascii="Tahoma" w:hAnsi="Tahoma"/>
      <w:sz w:val="16"/>
    </w:rPr>
  </w:style>
  <w:style w:type="character" w:customStyle="1" w:styleId="1b">
    <w:name w:val="Текст выноски Знак1"/>
    <w:basedOn w:val="1"/>
    <w:link w:val="ae"/>
    <w:rsid w:val="00841B9B"/>
    <w:rPr>
      <w:rFonts w:ascii="Tahoma" w:hAnsi="Tahoma"/>
      <w:sz w:val="16"/>
    </w:rPr>
  </w:style>
  <w:style w:type="paragraph" w:customStyle="1" w:styleId="WW8Num1z5">
    <w:name w:val="WW8Num1z5"/>
    <w:link w:val="WW8Num1z50"/>
    <w:rsid w:val="00841B9B"/>
  </w:style>
  <w:style w:type="character" w:customStyle="1" w:styleId="WW8Num1z50">
    <w:name w:val="WW8Num1z5"/>
    <w:link w:val="WW8Num1z5"/>
    <w:rsid w:val="00841B9B"/>
  </w:style>
  <w:style w:type="paragraph" w:styleId="8">
    <w:name w:val="toc 8"/>
    <w:next w:val="a"/>
    <w:link w:val="80"/>
    <w:uiPriority w:val="39"/>
    <w:rsid w:val="00841B9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41B9B"/>
    <w:rPr>
      <w:rFonts w:ascii="XO Thames" w:hAnsi="XO Thames"/>
      <w:sz w:val="28"/>
    </w:rPr>
  </w:style>
  <w:style w:type="paragraph" w:customStyle="1" w:styleId="WW8Num1z4">
    <w:name w:val="WW8Num1z4"/>
    <w:link w:val="WW8Num1z40"/>
    <w:rsid w:val="00841B9B"/>
  </w:style>
  <w:style w:type="character" w:customStyle="1" w:styleId="WW8Num1z40">
    <w:name w:val="WW8Num1z4"/>
    <w:link w:val="WW8Num1z4"/>
    <w:rsid w:val="00841B9B"/>
  </w:style>
  <w:style w:type="paragraph" w:customStyle="1" w:styleId="38">
    <w:name w:val="Основной шрифт абзаца3"/>
    <w:link w:val="39"/>
    <w:rsid w:val="00841B9B"/>
  </w:style>
  <w:style w:type="character" w:customStyle="1" w:styleId="39">
    <w:name w:val="Основной шрифт абзаца3"/>
    <w:link w:val="38"/>
    <w:rsid w:val="00841B9B"/>
  </w:style>
  <w:style w:type="paragraph" w:styleId="51">
    <w:name w:val="toc 5"/>
    <w:next w:val="a"/>
    <w:link w:val="52"/>
    <w:uiPriority w:val="39"/>
    <w:rsid w:val="00841B9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41B9B"/>
    <w:rPr>
      <w:rFonts w:ascii="XO Thames" w:hAnsi="XO Thames"/>
      <w:sz w:val="28"/>
    </w:rPr>
  </w:style>
  <w:style w:type="paragraph" w:customStyle="1" w:styleId="27">
    <w:name w:val="Указатель2"/>
    <w:basedOn w:val="a"/>
    <w:link w:val="28"/>
    <w:rsid w:val="00841B9B"/>
  </w:style>
  <w:style w:type="character" w:customStyle="1" w:styleId="28">
    <w:name w:val="Указатель2"/>
    <w:basedOn w:val="1"/>
    <w:link w:val="27"/>
    <w:rsid w:val="00841B9B"/>
  </w:style>
  <w:style w:type="paragraph" w:customStyle="1" w:styleId="45">
    <w:name w:val="Основной шрифт абзаца4"/>
    <w:link w:val="46"/>
    <w:rsid w:val="00841B9B"/>
  </w:style>
  <w:style w:type="character" w:customStyle="1" w:styleId="46">
    <w:name w:val="Основной шрифт абзаца4"/>
    <w:link w:val="45"/>
    <w:rsid w:val="00841B9B"/>
  </w:style>
  <w:style w:type="paragraph" w:customStyle="1" w:styleId="af">
    <w:name w:val="Текст выноски Знак"/>
    <w:link w:val="af0"/>
    <w:rsid w:val="00841B9B"/>
    <w:rPr>
      <w:rFonts w:ascii="Tahoma" w:hAnsi="Tahoma"/>
      <w:sz w:val="16"/>
    </w:rPr>
  </w:style>
  <w:style w:type="character" w:customStyle="1" w:styleId="af0">
    <w:name w:val="Текст выноски Знак"/>
    <w:link w:val="af"/>
    <w:rsid w:val="00841B9B"/>
    <w:rPr>
      <w:rFonts w:ascii="Tahoma" w:hAnsi="Tahoma"/>
      <w:sz w:val="16"/>
    </w:rPr>
  </w:style>
  <w:style w:type="paragraph" w:styleId="af1">
    <w:name w:val="Subtitle"/>
    <w:next w:val="a"/>
    <w:link w:val="af2"/>
    <w:uiPriority w:val="11"/>
    <w:qFormat/>
    <w:rsid w:val="00841B9B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841B9B"/>
    <w:rPr>
      <w:rFonts w:ascii="XO Thames" w:hAnsi="XO Thames"/>
      <w:i/>
      <w:sz w:val="24"/>
    </w:rPr>
  </w:style>
  <w:style w:type="paragraph" w:customStyle="1" w:styleId="29">
    <w:name w:val="Название объекта2"/>
    <w:basedOn w:val="a"/>
    <w:link w:val="2a"/>
    <w:rsid w:val="00841B9B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sid w:val="00841B9B"/>
    <w:rPr>
      <w:i/>
      <w:sz w:val="24"/>
    </w:rPr>
  </w:style>
  <w:style w:type="paragraph" w:styleId="af3">
    <w:name w:val="Title"/>
    <w:next w:val="a"/>
    <w:link w:val="af4"/>
    <w:uiPriority w:val="10"/>
    <w:qFormat/>
    <w:rsid w:val="00841B9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841B9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41B9B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841B9B"/>
    <w:rPr>
      <w:b/>
      <w:sz w:val="27"/>
    </w:rPr>
  </w:style>
  <w:style w:type="paragraph" w:styleId="af5">
    <w:name w:val="List"/>
    <w:basedOn w:val="a4"/>
    <w:link w:val="af6"/>
    <w:rsid w:val="00841B9B"/>
  </w:style>
  <w:style w:type="character" w:customStyle="1" w:styleId="af6">
    <w:name w:val="Список Знак"/>
    <w:basedOn w:val="aa"/>
    <w:link w:val="af5"/>
    <w:rsid w:val="00841B9B"/>
  </w:style>
  <w:style w:type="paragraph" w:customStyle="1" w:styleId="WW8Num1z1">
    <w:name w:val="WW8Num1z1"/>
    <w:link w:val="WW8Num1z10"/>
    <w:rsid w:val="00841B9B"/>
  </w:style>
  <w:style w:type="character" w:customStyle="1" w:styleId="WW8Num1z10">
    <w:name w:val="WW8Num1z1"/>
    <w:link w:val="WW8Num1z1"/>
    <w:rsid w:val="00841B9B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в отношении автомобильных дорог общего пользования</vt:lpstr>
      <vt:lpstr>    местного значения  на 2025 год</vt:lpstr>
      <vt:lpstr>    в отношении автомобильных дорог общего пользования</vt:lpstr>
      <vt:lpstr>    местного значения  на 2026 год</vt:lpstr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cp:lastPrinted>2022-11-15T05:30:00Z</cp:lastPrinted>
  <dcterms:created xsi:type="dcterms:W3CDTF">2022-11-14T12:27:00Z</dcterms:created>
  <dcterms:modified xsi:type="dcterms:W3CDTF">2023-12-22T11:38:00Z</dcterms:modified>
</cp:coreProperties>
</file>