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«</w:t>
            </w:r>
            <w:r w:rsidR="0065196C">
              <w:rPr>
                <w:sz w:val="24"/>
              </w:rPr>
              <w:t>07</w:t>
            </w:r>
            <w:r>
              <w:rPr>
                <w:sz w:val="24"/>
              </w:rPr>
              <w:t xml:space="preserve">» </w:t>
            </w:r>
            <w:r w:rsidR="0065196C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2023 г. №</w:t>
            </w:r>
            <w:r w:rsidR="0065196C">
              <w:rPr>
                <w:sz w:val="24"/>
              </w:rPr>
              <w:t>673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ДОГОВОРА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«</w:t>
      </w:r>
      <w:r w:rsidR="0065196C">
        <w:rPr>
          <w:rFonts w:ascii="Times New Roman" w:hAnsi="Times New Roman"/>
          <w:sz w:val="24"/>
        </w:rPr>
        <w:t>07</w:t>
      </w:r>
      <w:r>
        <w:rPr>
          <w:rFonts w:ascii="Times New Roman" w:hAnsi="Times New Roman"/>
          <w:sz w:val="24"/>
        </w:rPr>
        <w:t xml:space="preserve">» </w:t>
      </w:r>
      <w:r w:rsidR="0065196C">
        <w:rPr>
          <w:rFonts w:ascii="Times New Roman" w:hAnsi="Times New Roman"/>
          <w:sz w:val="24"/>
        </w:rPr>
        <w:t>августа</w:t>
      </w:r>
      <w:r>
        <w:rPr>
          <w:rFonts w:ascii="Times New Roman" w:hAnsi="Times New Roman"/>
          <w:sz w:val="24"/>
        </w:rPr>
        <w:t xml:space="preserve"> 2023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года №</w:t>
      </w:r>
      <w:r w:rsidR="0065196C">
        <w:rPr>
          <w:rFonts w:ascii="Times New Roman" w:hAnsi="Times New Roman"/>
          <w:sz w:val="24"/>
        </w:rPr>
        <w:t>673.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>г. Звенигово, ул. Ленина, д. 39, adzven@rambler.ru, тел. (83645) 7-36-68.</w:t>
      </w:r>
      <w:r>
        <w:rPr>
          <w:sz w:val="24"/>
        </w:rPr>
        <w:t xml:space="preserve">  </w:t>
      </w: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аукциона:</w:t>
      </w:r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Величина повышения начальной цены («шаг аукциона»)</w:t>
      </w:r>
      <w:r>
        <w:rPr>
          <w:rFonts w:ascii="Times New Roman" w:hAnsi="Times New Roman"/>
          <w:sz w:val="24"/>
        </w:rPr>
        <w:t xml:space="preserve"> – 5 (пять) процентов начальной (минимальной) цены договора аренды имущества (цены лота).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1239"/>
        <w:gridCol w:w="1291"/>
        <w:gridCol w:w="863"/>
        <w:gridCol w:w="1330"/>
        <w:gridCol w:w="1463"/>
        <w:gridCol w:w="810"/>
        <w:gridCol w:w="1043"/>
        <w:gridCol w:w="1213"/>
      </w:tblGrid>
      <w:tr w:rsidR="00053650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053650" w:rsidRDefault="00053650">
            <w:pPr>
              <w:jc w:val="center"/>
              <w:rPr>
                <w:sz w:val="16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053650" w:rsidRDefault="007C19E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650" w:rsidRDefault="00053650">
            <w:pPr>
              <w:jc w:val="center"/>
              <w:rPr>
                <w:sz w:val="16"/>
              </w:rPr>
            </w:pPr>
          </w:p>
          <w:p w:rsidR="00053650" w:rsidRDefault="00053650">
            <w:pPr>
              <w:jc w:val="center"/>
              <w:rPr>
                <w:sz w:val="16"/>
              </w:rPr>
            </w:pPr>
          </w:p>
          <w:p w:rsidR="00053650" w:rsidRDefault="00053650">
            <w:pPr>
              <w:jc w:val="center"/>
              <w:rPr>
                <w:sz w:val="16"/>
              </w:rPr>
            </w:pPr>
          </w:p>
          <w:p w:rsidR="00053650" w:rsidRDefault="00053650">
            <w:pPr>
              <w:jc w:val="center"/>
              <w:rPr>
                <w:sz w:val="16"/>
              </w:rPr>
            </w:pPr>
          </w:p>
          <w:p w:rsidR="00053650" w:rsidRDefault="00053650">
            <w:pPr>
              <w:jc w:val="center"/>
              <w:rPr>
                <w:sz w:val="16"/>
              </w:rPr>
            </w:pPr>
          </w:p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053650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3650" w:rsidRDefault="00D140C0" w:rsidP="00D140C0">
            <w:pPr>
              <w:rPr>
                <w:sz w:val="16"/>
              </w:rPr>
            </w:pPr>
            <w:r>
              <w:rPr>
                <w:sz w:val="16"/>
              </w:rPr>
              <w:t>Нежилое помещение</w:t>
            </w:r>
            <w:r w:rsidR="007C19E2">
              <w:rPr>
                <w:sz w:val="16"/>
              </w:rPr>
              <w:t>, поз.</w:t>
            </w:r>
            <w:r>
              <w:rPr>
                <w:sz w:val="16"/>
              </w:rPr>
              <w:t>1</w:t>
            </w:r>
            <w:r w:rsidR="007C19E2">
              <w:rPr>
                <w:sz w:val="16"/>
              </w:rPr>
              <w:t>7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3650" w:rsidRDefault="007C19E2" w:rsidP="00D140C0">
            <w:pPr>
              <w:rPr>
                <w:sz w:val="16"/>
              </w:rPr>
            </w:pPr>
            <w:r>
              <w:rPr>
                <w:sz w:val="16"/>
              </w:rPr>
              <w:t>Республика</w:t>
            </w:r>
            <w:r w:rsidR="00D140C0">
              <w:rPr>
                <w:sz w:val="16"/>
              </w:rPr>
              <w:t xml:space="preserve"> Марий Эл, </w:t>
            </w:r>
            <w:proofErr w:type="spellStart"/>
            <w:r w:rsidR="00D140C0">
              <w:rPr>
                <w:sz w:val="16"/>
              </w:rPr>
              <w:t>Звениговский</w:t>
            </w:r>
            <w:proofErr w:type="spellEnd"/>
            <w:r w:rsidR="00D140C0">
              <w:rPr>
                <w:sz w:val="16"/>
              </w:rPr>
              <w:t xml:space="preserve"> район, </w:t>
            </w:r>
            <w:proofErr w:type="spellStart"/>
            <w:r w:rsidR="00D140C0">
              <w:rPr>
                <w:sz w:val="16"/>
              </w:rPr>
              <w:t>с.Исменцы</w:t>
            </w:r>
            <w:proofErr w:type="spellEnd"/>
            <w:r>
              <w:rPr>
                <w:sz w:val="16"/>
              </w:rPr>
              <w:t xml:space="preserve">, ул. </w:t>
            </w:r>
            <w:r w:rsidR="00D140C0">
              <w:rPr>
                <w:sz w:val="16"/>
              </w:rPr>
              <w:t>Молодежная, д. 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53650" w:rsidRDefault="00D140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268,4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650" w:rsidRDefault="007C19E2" w:rsidP="00D140C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</w:t>
            </w:r>
            <w:r w:rsidR="00D140C0">
              <w:rPr>
                <w:rFonts w:ascii="Times New Roman" w:hAnsi="Times New Roman"/>
                <w:sz w:val="14"/>
              </w:rPr>
              <w:t>89</w:t>
            </w:r>
            <w:r>
              <w:rPr>
                <w:rFonts w:ascii="Times New Roman" w:hAnsi="Times New Roman"/>
                <w:sz w:val="14"/>
              </w:rPr>
              <w:t xml:space="preserve"> г., фундамент – </w:t>
            </w:r>
            <w:r w:rsidR="00D140C0">
              <w:rPr>
                <w:rFonts w:ascii="Times New Roman" w:hAnsi="Times New Roman"/>
                <w:sz w:val="14"/>
              </w:rPr>
              <w:t>каменный, ленточный</w:t>
            </w:r>
            <w:r>
              <w:rPr>
                <w:rFonts w:ascii="Times New Roman" w:hAnsi="Times New Roman"/>
                <w:sz w:val="14"/>
              </w:rPr>
              <w:t xml:space="preserve">; стены </w:t>
            </w:r>
            <w:r w:rsidR="00D140C0">
              <w:rPr>
                <w:rFonts w:ascii="Times New Roman" w:hAnsi="Times New Roman"/>
                <w:sz w:val="14"/>
              </w:rPr>
              <w:t>–</w:t>
            </w:r>
            <w:r>
              <w:rPr>
                <w:rFonts w:ascii="Times New Roman" w:hAnsi="Times New Roman"/>
                <w:sz w:val="14"/>
              </w:rPr>
              <w:t xml:space="preserve"> кирпичные</w:t>
            </w:r>
            <w:r w:rsidR="00D140C0">
              <w:rPr>
                <w:rFonts w:ascii="Times New Roman" w:hAnsi="Times New Roman"/>
                <w:sz w:val="14"/>
              </w:rPr>
              <w:t xml:space="preserve"> оштукатуренные</w:t>
            </w:r>
            <w:r>
              <w:rPr>
                <w:rFonts w:ascii="Times New Roman" w:hAnsi="Times New Roman"/>
                <w:sz w:val="14"/>
              </w:rPr>
              <w:t xml:space="preserve">; перегородки - кирпичные; перекрытия - железобетонные; полы – </w:t>
            </w:r>
            <w:r w:rsidR="00D140C0">
              <w:rPr>
                <w:rFonts w:ascii="Times New Roman" w:hAnsi="Times New Roman"/>
                <w:sz w:val="14"/>
              </w:rPr>
              <w:t>кровля-шифер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650" w:rsidRDefault="00D140C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132000</w:t>
            </w:r>
            <w:r w:rsidR="007C19E2">
              <w:rPr>
                <w:sz w:val="16"/>
              </w:rPr>
              <w:t>,00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650" w:rsidRDefault="007C19E2" w:rsidP="007C19E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</w:t>
            </w:r>
            <w:r w:rsidR="00D140C0">
              <w:rPr>
                <w:sz w:val="16"/>
              </w:rPr>
              <w:t>0</w:t>
            </w:r>
            <w:r>
              <w:rPr>
                <w:sz w:val="16"/>
              </w:rPr>
              <w:t>0,00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650" w:rsidRDefault="007C19E2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650" w:rsidRDefault="007C19E2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sz w:val="16"/>
              </w:rPr>
              <w:t>предпри-нимательской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деятельности</w:t>
            </w:r>
          </w:p>
        </w:tc>
      </w:tr>
    </w:tbl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Дата и время начала приема заявок</w:t>
      </w:r>
      <w:r w:rsidR="00D140C0">
        <w:rPr>
          <w:rFonts w:ascii="Times New Roman" w:hAnsi="Times New Roman"/>
          <w:sz w:val="24"/>
        </w:rPr>
        <w:t xml:space="preserve"> – 11</w:t>
      </w:r>
      <w:r>
        <w:rPr>
          <w:rFonts w:ascii="Times New Roman" w:hAnsi="Times New Roman"/>
          <w:b/>
          <w:sz w:val="24"/>
        </w:rPr>
        <w:t xml:space="preserve"> </w:t>
      </w:r>
      <w:r w:rsidR="00D140C0">
        <w:rPr>
          <w:rFonts w:ascii="Times New Roman" w:hAnsi="Times New Roman"/>
          <w:b/>
          <w:sz w:val="24"/>
        </w:rPr>
        <w:t>августа</w:t>
      </w:r>
      <w:r>
        <w:rPr>
          <w:rFonts w:ascii="Times New Roman" w:hAnsi="Times New Roman"/>
          <w:b/>
          <w:sz w:val="24"/>
        </w:rPr>
        <w:t xml:space="preserve"> 2023 г. с 08 часов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Дата и время окончания приема заявок – </w:t>
      </w:r>
      <w:r w:rsidR="00D140C0">
        <w:rPr>
          <w:rFonts w:ascii="Times New Roman" w:hAnsi="Times New Roman"/>
          <w:b/>
          <w:sz w:val="24"/>
        </w:rPr>
        <w:t>31</w:t>
      </w:r>
      <w:r>
        <w:rPr>
          <w:rFonts w:ascii="Times New Roman" w:hAnsi="Times New Roman"/>
          <w:b/>
          <w:sz w:val="24"/>
        </w:rPr>
        <w:t xml:space="preserve"> августа 2023г.</w:t>
      </w:r>
      <w:r>
        <w:rPr>
          <w:b/>
          <w:i/>
        </w:rPr>
        <w:t xml:space="preserve"> </w:t>
      </w:r>
      <w:r>
        <w:rPr>
          <w:rFonts w:ascii="Times New Roman" w:hAnsi="Times New Roman"/>
          <w:b/>
          <w:sz w:val="24"/>
        </w:rPr>
        <w:t>в 10 часов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Место  приема</w:t>
      </w:r>
      <w:proofErr w:type="gramEnd"/>
      <w:r>
        <w:rPr>
          <w:rFonts w:ascii="Times New Roman" w:hAnsi="Times New Roman"/>
          <w:b/>
          <w:sz w:val="24"/>
        </w:rPr>
        <w:t xml:space="preserve"> заявок</w:t>
      </w:r>
      <w:r>
        <w:rPr>
          <w:rFonts w:ascii="Times New Roman" w:hAnsi="Times New Roman"/>
          <w:sz w:val="24"/>
        </w:rPr>
        <w:t xml:space="preserve"> – Республика Марий Эл, г. Звенигово, ул. Ленина, д. 39, </w:t>
      </w:r>
      <w:proofErr w:type="spellStart"/>
      <w:r>
        <w:rPr>
          <w:rFonts w:ascii="Times New Roman" w:hAnsi="Times New Roman"/>
          <w:sz w:val="24"/>
        </w:rPr>
        <w:t>каб</w:t>
      </w:r>
      <w:proofErr w:type="spellEnd"/>
      <w:r>
        <w:rPr>
          <w:rFonts w:ascii="Times New Roman" w:hAnsi="Times New Roman"/>
          <w:sz w:val="24"/>
        </w:rPr>
        <w:t>. 209.</w:t>
      </w: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Заявки принимаются в рабочие </w:t>
      </w:r>
      <w:proofErr w:type="gramStart"/>
      <w:r>
        <w:rPr>
          <w:rFonts w:ascii="Times New Roman" w:hAnsi="Times New Roman"/>
          <w:sz w:val="24"/>
        </w:rPr>
        <w:t>дни  с</w:t>
      </w:r>
      <w:proofErr w:type="gramEnd"/>
      <w:r>
        <w:rPr>
          <w:rFonts w:ascii="Times New Roman" w:hAnsi="Times New Roman"/>
          <w:sz w:val="24"/>
        </w:rPr>
        <w:t xml:space="preserve"> 8 часов 00 минут (время московское) до </w:t>
      </w:r>
      <w:r w:rsidR="005649A5">
        <w:rPr>
          <w:rFonts w:ascii="Times New Roman" w:hAnsi="Times New Roman"/>
          <w:sz w:val="24"/>
        </w:rPr>
        <w:t xml:space="preserve">                     </w:t>
      </w:r>
      <w:r>
        <w:rPr>
          <w:rFonts w:ascii="Times New Roman" w:hAnsi="Times New Roman"/>
          <w:sz w:val="24"/>
        </w:rPr>
        <w:t>17 часов 00 минут (время московское).</w:t>
      </w: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Место, дата и время начала рассмотрения заявок на участие в аукционе</w:t>
      </w:r>
      <w:r>
        <w:rPr>
          <w:rFonts w:ascii="Times New Roman" w:hAnsi="Times New Roman"/>
          <w:sz w:val="24"/>
        </w:rPr>
        <w:t xml:space="preserve"> -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Эл, г. Звенигово, ул. Ленина, д.39, каб.209, </w:t>
      </w:r>
      <w:r w:rsidR="00D140C0">
        <w:rPr>
          <w:rFonts w:ascii="Times New Roman" w:hAnsi="Times New Roman"/>
          <w:b/>
          <w:sz w:val="24"/>
        </w:rPr>
        <w:t>31</w:t>
      </w:r>
      <w:r>
        <w:rPr>
          <w:rFonts w:ascii="Times New Roman" w:hAnsi="Times New Roman"/>
          <w:b/>
          <w:sz w:val="24"/>
        </w:rPr>
        <w:t xml:space="preserve"> августа 2023г. в 10 часов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Место, дата и время регистрации полномочных представителей участников аукциона с выдачей карточек и проведения аукциона</w:t>
      </w:r>
      <w:r>
        <w:rPr>
          <w:rFonts w:ascii="Times New Roman" w:hAnsi="Times New Roman"/>
          <w:sz w:val="24"/>
        </w:rPr>
        <w:t>:</w:t>
      </w:r>
    </w:p>
    <w:p w:rsidR="00053650" w:rsidRDefault="007C19E2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регистрация по </w:t>
      </w:r>
      <w:proofErr w:type="gramStart"/>
      <w:r>
        <w:rPr>
          <w:rFonts w:ascii="Times New Roman" w:hAnsi="Times New Roman"/>
          <w:sz w:val="24"/>
        </w:rPr>
        <w:t>адресу:  Республика</w:t>
      </w:r>
      <w:proofErr w:type="gramEnd"/>
      <w:r>
        <w:rPr>
          <w:rFonts w:ascii="Times New Roman" w:hAnsi="Times New Roman"/>
          <w:sz w:val="24"/>
        </w:rPr>
        <w:t xml:space="preserve"> Марий Эл,  г. Звенигово, ул. Ленина, д.39, каб.209, </w:t>
      </w:r>
      <w:r w:rsidR="00D140C0">
        <w:rPr>
          <w:rFonts w:ascii="Times New Roman" w:hAnsi="Times New Roman"/>
          <w:b/>
          <w:sz w:val="24"/>
        </w:rPr>
        <w:t xml:space="preserve">   04</w:t>
      </w:r>
      <w:r>
        <w:rPr>
          <w:rFonts w:ascii="Times New Roman" w:hAnsi="Times New Roman"/>
          <w:b/>
          <w:sz w:val="24"/>
        </w:rPr>
        <w:t xml:space="preserve"> </w:t>
      </w:r>
      <w:r w:rsidR="00D140C0">
        <w:rPr>
          <w:rFonts w:ascii="Times New Roman" w:hAnsi="Times New Roman"/>
          <w:b/>
          <w:sz w:val="24"/>
        </w:rPr>
        <w:t>сентября</w:t>
      </w:r>
      <w:r>
        <w:rPr>
          <w:rFonts w:ascii="Times New Roman" w:hAnsi="Times New Roman"/>
          <w:b/>
          <w:sz w:val="24"/>
        </w:rPr>
        <w:t xml:space="preserve"> 2023г. в 9 часов 30 минут</w:t>
      </w:r>
      <w:r>
        <w:rPr>
          <w:rFonts w:ascii="Times New Roman" w:hAnsi="Times New Roman"/>
          <w:sz w:val="24"/>
        </w:rPr>
        <w:t xml:space="preserve"> (время московское),</w:t>
      </w:r>
    </w:p>
    <w:p w:rsidR="00053650" w:rsidRDefault="007C19E2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начало аукциона по адресу: Республика Марий Эл, г. Звенигово, ул. Ленина, д.39, актовый зал, </w:t>
      </w:r>
      <w:r w:rsidR="00D140C0">
        <w:rPr>
          <w:rFonts w:ascii="Times New Roman" w:hAnsi="Times New Roman"/>
          <w:b/>
          <w:sz w:val="24"/>
        </w:rPr>
        <w:t>04 сентября</w:t>
      </w:r>
      <w:r>
        <w:rPr>
          <w:rFonts w:ascii="Times New Roman" w:hAnsi="Times New Roman"/>
          <w:b/>
          <w:sz w:val="24"/>
        </w:rPr>
        <w:t xml:space="preserve"> 2023г. в 10 часов 00 минут</w:t>
      </w:r>
      <w:r>
        <w:rPr>
          <w:rFonts w:ascii="Times New Roman" w:hAnsi="Times New Roman"/>
          <w:sz w:val="24"/>
        </w:rPr>
        <w:t xml:space="preserve"> (время московское).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>
        <w:rPr>
          <w:rFonts w:ascii="Times New Roman" w:hAnsi="Times New Roman"/>
          <w:b/>
          <w:sz w:val="24"/>
        </w:rPr>
        <w:t>2</w:t>
      </w:r>
      <w:r w:rsidR="005649A5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</w:t>
      </w:r>
      <w:r w:rsidR="005649A5">
        <w:rPr>
          <w:rFonts w:ascii="Times New Roman" w:hAnsi="Times New Roman"/>
          <w:b/>
          <w:sz w:val="24"/>
        </w:rPr>
        <w:t>августа</w:t>
      </w:r>
      <w:r>
        <w:rPr>
          <w:rFonts w:ascii="Times New Roman" w:hAnsi="Times New Roman"/>
          <w:b/>
          <w:sz w:val="24"/>
        </w:rPr>
        <w:t xml:space="preserve"> 2023 г. до 17 час. 00 мин. включительно. </w:t>
      </w:r>
    </w:p>
    <w:p w:rsidR="00053650" w:rsidRDefault="007C19E2">
      <w:pPr>
        <w:ind w:firstLine="706"/>
        <w:jc w:val="both"/>
        <w:rPr>
          <w:sz w:val="24"/>
        </w:rPr>
      </w:pPr>
      <w:r>
        <w:rPr>
          <w:b/>
          <w:sz w:val="24"/>
        </w:rPr>
        <w:t>Для участия в аукционе установлено требование о внесении задатка </w:t>
      </w:r>
      <w:r>
        <w:rPr>
          <w:sz w:val="24"/>
        </w:rPr>
        <w:t>в размере 10 % от начальной (минимальной) цены договора аренды имущества (цены лота).</w:t>
      </w:r>
    </w:p>
    <w:p w:rsidR="00053650" w:rsidRDefault="007C19E2">
      <w:pPr>
        <w:ind w:firstLine="70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Внесение задатка третьими лицами не допускается. </w:t>
      </w:r>
    </w:p>
    <w:p w:rsidR="00053650" w:rsidRDefault="007C19E2">
      <w:pPr>
        <w:ind w:firstLine="70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оплаты задатка заявителем – безналичная.</w:t>
      </w: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Задаток должен быть перечислен на расчетный счет Организатора аукциона - 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Эл:</w:t>
      </w:r>
      <w:r>
        <w:rPr>
          <w:rFonts w:ascii="Times New Roman" w:hAnsi="Times New Roman"/>
          <w:b/>
          <w:sz w:val="24"/>
        </w:rPr>
        <w:t xml:space="preserve"> получатель – УФК по Республике Марий Эл (Администрация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Эл, л/с 05083А05372), ИНН 1203001273, КПП 120301001,</w:t>
      </w:r>
      <w:r>
        <w:t xml:space="preserve"> </w:t>
      </w:r>
      <w:r>
        <w:rPr>
          <w:rFonts w:ascii="Times New Roman" w:hAnsi="Times New Roman"/>
          <w:b/>
          <w:sz w:val="24"/>
        </w:rPr>
        <w:t>р/с 03232643886120000800 в Отделении-НБ Республика Марий Эл банка России//УФК по Республике Марий Эл г. Йошкар-Ола, Единый казначейский счет (корреспондентский счет) 40102810545370000075, БИК 018860003. Назначение платежа: задаток для участия в аукционе _</w:t>
      </w:r>
      <w:proofErr w:type="gramStart"/>
      <w:r>
        <w:rPr>
          <w:rFonts w:ascii="Times New Roman" w:hAnsi="Times New Roman"/>
          <w:b/>
          <w:sz w:val="24"/>
        </w:rPr>
        <w:t>_._</w:t>
      </w:r>
      <w:proofErr w:type="gramEnd"/>
      <w:r>
        <w:rPr>
          <w:rFonts w:ascii="Times New Roman" w:hAnsi="Times New Roman"/>
          <w:b/>
          <w:sz w:val="24"/>
        </w:rPr>
        <w:t>_.2023 г., лот № __.</w:t>
      </w:r>
    </w:p>
    <w:p w:rsidR="00053650" w:rsidRDefault="007C19E2">
      <w:pPr>
        <w:pStyle w:val="ConsPlusNonformat"/>
        <w:tabs>
          <w:tab w:val="left" w:pos="540"/>
          <w:tab w:val="left" w:pos="720"/>
        </w:tabs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указанный счет до дня окончания приема заявок для участия в аукционе, </w:t>
      </w:r>
      <w:r>
        <w:rPr>
          <w:rFonts w:ascii="Times New Roman" w:hAnsi="Times New Roman"/>
          <w:b/>
          <w:sz w:val="24"/>
        </w:rPr>
        <w:t xml:space="preserve">не позднее </w:t>
      </w:r>
      <w:r w:rsidR="005649A5">
        <w:rPr>
          <w:rFonts w:ascii="Times New Roman" w:hAnsi="Times New Roman"/>
          <w:b/>
          <w:sz w:val="24"/>
        </w:rPr>
        <w:t>30 августа</w:t>
      </w:r>
      <w:r>
        <w:rPr>
          <w:rFonts w:ascii="Times New Roman" w:hAnsi="Times New Roman"/>
          <w:b/>
          <w:sz w:val="24"/>
        </w:rPr>
        <w:t xml:space="preserve"> 2023 г.</w:t>
      </w:r>
      <w:r>
        <w:rPr>
          <w:rFonts w:ascii="Times New Roman" w:hAnsi="Times New Roman"/>
          <w:sz w:val="24"/>
        </w:rPr>
        <w:t xml:space="preserve"> Документом, подтверждающим поступление задатка, является выписка со счета Организатора аукциона. В случае если заявителем подана заявка на участие в аукционе в соответствии с требованиями документации об аукционе, соглашение о задатке между организатором аукциона и заявителем считается совершенным в письменной форме. Обязательного заключения договора задатка не требуется.</w:t>
      </w:r>
    </w:p>
    <w:p w:rsidR="00053650" w:rsidRDefault="007C19E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>которые 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lastRenderedPageBreak/>
        <w:t xml:space="preserve">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г. 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4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5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53650"/>
    <w:rsid w:val="005649A5"/>
    <w:rsid w:val="0065196C"/>
    <w:rsid w:val="007C19E2"/>
    <w:rsid w:val="00D1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068C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mari.ru/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4</cp:revision>
  <cp:lastPrinted>2023-08-01T06:20:00Z</cp:lastPrinted>
  <dcterms:created xsi:type="dcterms:W3CDTF">2023-08-01T05:30:00Z</dcterms:created>
  <dcterms:modified xsi:type="dcterms:W3CDTF">2023-08-10T12:49:00Z</dcterms:modified>
</cp:coreProperties>
</file>