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3C20A161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</w:t>
      </w:r>
      <w:r w:rsidR="00372A09">
        <w:rPr>
          <w:b/>
          <w:lang w:eastAsia="zh-CN"/>
        </w:rPr>
        <w:t>5</w:t>
      </w:r>
      <w:r w:rsidRPr="00D2491B">
        <w:rPr>
          <w:b/>
          <w:lang w:eastAsia="zh-CN"/>
        </w:rPr>
        <w:t xml:space="preserve">                        Решение № </w:t>
      </w:r>
      <w:r>
        <w:rPr>
          <w:b/>
          <w:lang w:eastAsia="zh-CN"/>
        </w:rPr>
        <w:t>3</w:t>
      </w:r>
      <w:r w:rsidR="00372A09">
        <w:rPr>
          <w:b/>
          <w:lang w:eastAsia="zh-CN"/>
        </w:rPr>
        <w:t>2</w:t>
      </w:r>
      <w:r w:rsidR="00BF3CFD">
        <w:rPr>
          <w:b/>
          <w:lang w:eastAsia="zh-CN"/>
        </w:rPr>
        <w:t>9</w:t>
      </w:r>
      <w:r w:rsidRPr="00D2491B">
        <w:rPr>
          <w:b/>
          <w:lang w:eastAsia="zh-CN"/>
        </w:rPr>
        <w:t xml:space="preserve">              </w:t>
      </w:r>
      <w:r w:rsidR="00372A09">
        <w:rPr>
          <w:b/>
          <w:lang w:eastAsia="zh-CN"/>
        </w:rPr>
        <w:t>1</w:t>
      </w:r>
      <w:r w:rsidR="00BF3CFD">
        <w:rPr>
          <w:b/>
          <w:lang w:eastAsia="zh-CN"/>
        </w:rPr>
        <w:t>5</w:t>
      </w:r>
      <w:r w:rsidR="00372A09">
        <w:rPr>
          <w:b/>
          <w:lang w:eastAsia="zh-CN"/>
        </w:rPr>
        <w:t xml:space="preserve"> августа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7E2F2B1C" w14:textId="77777777" w:rsidR="00375050" w:rsidRPr="00170766" w:rsidRDefault="00375050" w:rsidP="00375050">
      <w:pPr>
        <w:tabs>
          <w:tab w:val="left" w:pos="2460"/>
        </w:tabs>
        <w:overflowPunct/>
        <w:autoSpaceDE/>
        <w:autoSpaceDN/>
        <w:adjustRightInd/>
        <w:rPr>
          <w:rFonts w:eastAsia="Calibri"/>
          <w:sz w:val="24"/>
          <w:szCs w:val="24"/>
        </w:rPr>
      </w:pPr>
    </w:p>
    <w:p w14:paraId="165AE77A" w14:textId="77777777" w:rsidR="00E530BD" w:rsidRPr="00E530BD" w:rsidRDefault="00E530BD" w:rsidP="00E530BD">
      <w:pPr>
        <w:overflowPunct/>
        <w:autoSpaceDE/>
        <w:autoSpaceDN/>
        <w:adjustRightInd/>
        <w:jc w:val="center"/>
        <w:rPr>
          <w:rFonts w:eastAsia="Calibri"/>
          <w:b/>
          <w:szCs w:val="28"/>
        </w:rPr>
      </w:pPr>
      <w:r w:rsidRPr="00E530BD">
        <w:rPr>
          <w:rFonts w:eastAsia="Calibri"/>
          <w:b/>
          <w:szCs w:val="28"/>
        </w:rPr>
        <w:t xml:space="preserve">О внесении изменений в решение Собрания депутатов </w:t>
      </w:r>
    </w:p>
    <w:p w14:paraId="386EF542" w14:textId="77777777" w:rsidR="00E530BD" w:rsidRPr="00E530BD" w:rsidRDefault="00E530BD" w:rsidP="00E530BD">
      <w:pPr>
        <w:overflowPunct/>
        <w:autoSpaceDE/>
        <w:autoSpaceDN/>
        <w:adjustRightInd/>
        <w:jc w:val="center"/>
        <w:rPr>
          <w:rFonts w:eastAsia="Calibri"/>
          <w:b/>
          <w:szCs w:val="28"/>
        </w:rPr>
      </w:pPr>
      <w:r w:rsidRPr="00E530BD">
        <w:rPr>
          <w:rFonts w:eastAsia="Calibri"/>
          <w:b/>
          <w:szCs w:val="28"/>
        </w:rPr>
        <w:t xml:space="preserve">Звениговского муниципального района  от 15 декабря 2021 г. №261 </w:t>
      </w:r>
    </w:p>
    <w:p w14:paraId="13C3B8D3" w14:textId="77777777" w:rsidR="00E530BD" w:rsidRPr="00E530BD" w:rsidRDefault="00E530BD" w:rsidP="00E530BD">
      <w:pPr>
        <w:overflowPunct/>
        <w:autoSpaceDE/>
        <w:autoSpaceDN/>
        <w:adjustRightInd/>
        <w:jc w:val="center"/>
        <w:rPr>
          <w:rFonts w:eastAsia="Calibri"/>
          <w:b/>
          <w:szCs w:val="28"/>
        </w:rPr>
      </w:pPr>
      <w:r w:rsidRPr="00E530BD">
        <w:rPr>
          <w:rFonts w:eastAsia="Calibri"/>
          <w:b/>
          <w:szCs w:val="28"/>
        </w:rPr>
        <w:t xml:space="preserve">«Об утверждении </w:t>
      </w:r>
      <w:r w:rsidRPr="00E530BD">
        <w:rPr>
          <w:rFonts w:eastAsia="Calibri"/>
          <w:b/>
          <w:bCs/>
          <w:color w:val="000000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в сельских поселениях </w:t>
      </w:r>
      <w:r w:rsidRPr="00E530BD">
        <w:rPr>
          <w:rFonts w:eastAsia="Calibri"/>
          <w:b/>
          <w:szCs w:val="28"/>
        </w:rPr>
        <w:t xml:space="preserve">Звениговского муниципального  района Республики Марий Эл» </w:t>
      </w:r>
    </w:p>
    <w:p w14:paraId="569633F1" w14:textId="77777777" w:rsidR="00E530BD" w:rsidRPr="00E530BD" w:rsidRDefault="00E530BD" w:rsidP="00E530BD">
      <w:pPr>
        <w:overflowPunct/>
        <w:autoSpaceDE/>
        <w:autoSpaceDN/>
        <w:adjustRightInd/>
        <w:rPr>
          <w:rFonts w:eastAsia="Calibri"/>
          <w:szCs w:val="28"/>
        </w:rPr>
      </w:pPr>
    </w:p>
    <w:p w14:paraId="5B5394B8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 xml:space="preserve">В соответствии с </w:t>
      </w:r>
      <w:r w:rsidRPr="00E530BD">
        <w:rPr>
          <w:rFonts w:eastAsia="Calibri"/>
          <w:color w:val="000000"/>
          <w:spacing w:val="-4"/>
          <w:szCs w:val="28"/>
        </w:rPr>
        <w:t>Федеральным законом от 31.07.2020 № 248-ФЗ «О государственном</w:t>
      </w:r>
      <w:r w:rsidRPr="00E530BD">
        <w:rPr>
          <w:rFonts w:eastAsia="Calibri"/>
          <w:color w:val="000000"/>
          <w:szCs w:val="28"/>
        </w:rPr>
        <w:t xml:space="preserve"> контроле (надзоре) и муниципальном контроле в Российской Федерации», Федеральным законом от 10.12.1995 № 196-ФЗ «О безопасности дорожного движения»,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ст.18 </w:t>
      </w:r>
      <w:r w:rsidRPr="00E530BD">
        <w:rPr>
          <w:rFonts w:eastAsia="Calibri"/>
          <w:szCs w:val="28"/>
        </w:rPr>
        <w:t xml:space="preserve">Устава Звениговского муниципального района Республики Марий Эл, Собрание депутатов </w:t>
      </w:r>
    </w:p>
    <w:p w14:paraId="307D2D76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</w:p>
    <w:p w14:paraId="4D45E0CE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zCs w:val="28"/>
        </w:rPr>
      </w:pPr>
      <w:r w:rsidRPr="00E530BD">
        <w:rPr>
          <w:rFonts w:eastAsia="Calibri"/>
          <w:color w:val="000000"/>
          <w:szCs w:val="28"/>
        </w:rPr>
        <w:t>РЕШИЛО</w:t>
      </w:r>
      <w:r w:rsidRPr="00E530BD">
        <w:rPr>
          <w:rFonts w:eastAsia="Calibri"/>
          <w:szCs w:val="28"/>
        </w:rPr>
        <w:t>:</w:t>
      </w:r>
    </w:p>
    <w:p w14:paraId="0CCE2FFB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szCs w:val="28"/>
        </w:rPr>
      </w:pPr>
    </w:p>
    <w:p w14:paraId="5D136E4C" w14:textId="061D8731" w:rsidR="00E530BD" w:rsidRPr="00E530BD" w:rsidRDefault="00E530BD" w:rsidP="00E530BD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rFonts w:eastAsia="Calibri"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>Внести в решение Собрания депутатов Звениговского муниципального района от 15 декабря 202</w:t>
      </w:r>
      <w:r w:rsidR="00BE0C3A" w:rsidRPr="00BE0C3A">
        <w:rPr>
          <w:rFonts w:eastAsia="Calibri"/>
          <w:color w:val="000000"/>
          <w:szCs w:val="28"/>
        </w:rPr>
        <w:t>1</w:t>
      </w:r>
      <w:r w:rsidRPr="00E530BD">
        <w:rPr>
          <w:rFonts w:eastAsia="Calibri"/>
          <w:color w:val="000000"/>
          <w:szCs w:val="28"/>
        </w:rPr>
        <w:t xml:space="preserve"> г. №261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Pr="00E530BD">
        <w:rPr>
          <w:rFonts w:eastAsia="Calibri"/>
          <w:color w:val="000000"/>
          <w:spacing w:val="-6"/>
          <w:szCs w:val="28"/>
        </w:rPr>
        <w:t>сельских поселениях Звениговского муниципального района Республики Марий Эл</w:t>
      </w:r>
      <w:r w:rsidRPr="00E530BD">
        <w:rPr>
          <w:rFonts w:eastAsia="Calibri"/>
          <w:color w:val="000000"/>
          <w:szCs w:val="28"/>
        </w:rPr>
        <w:t>» следующее изменение:</w:t>
      </w:r>
    </w:p>
    <w:p w14:paraId="4D7B49B4" w14:textId="77777777" w:rsidR="00E530BD" w:rsidRPr="00E530BD" w:rsidRDefault="00E530BD" w:rsidP="00E530BD">
      <w:pPr>
        <w:numPr>
          <w:ilvl w:val="1"/>
          <w:numId w:val="1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rFonts w:eastAsia="Calibri"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 xml:space="preserve">В Положении о муниципальном контроле на автомобильном транспорте, городском наземном электрическом транспорте и в дорожном хозяйстве в </w:t>
      </w:r>
      <w:r w:rsidRPr="00E530BD">
        <w:rPr>
          <w:rFonts w:eastAsia="Calibri"/>
          <w:color w:val="000000"/>
          <w:spacing w:val="-6"/>
          <w:szCs w:val="28"/>
        </w:rPr>
        <w:t>сельских поселениях Звениговского муниципального района Республики Марий Эл:</w:t>
      </w:r>
    </w:p>
    <w:p w14:paraId="0DC74E0B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8"/>
        <w:jc w:val="both"/>
        <w:rPr>
          <w:rFonts w:eastAsia="Calibri"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 xml:space="preserve">пункт 3.4 </w:t>
      </w:r>
      <w:r w:rsidRPr="00E530BD">
        <w:rPr>
          <w:rFonts w:eastAsia="Calibri"/>
          <w:color w:val="000000"/>
          <w:spacing w:val="-6"/>
          <w:szCs w:val="28"/>
        </w:rPr>
        <w:t>изложить в следующей редакции</w:t>
      </w:r>
      <w:r w:rsidRPr="00E530BD">
        <w:rPr>
          <w:rFonts w:eastAsia="Calibri"/>
          <w:color w:val="000000"/>
          <w:szCs w:val="28"/>
        </w:rPr>
        <w:t>:</w:t>
      </w:r>
    </w:p>
    <w:p w14:paraId="3209B2B2" w14:textId="77777777" w:rsidR="00E530BD" w:rsidRPr="00E530BD" w:rsidRDefault="00E530BD" w:rsidP="00E530BD">
      <w:pPr>
        <w:suppressAutoHyphens/>
        <w:overflowPunct/>
        <w:autoSpaceDN/>
        <w:adjustRightInd/>
        <w:ind w:firstLine="709"/>
        <w:jc w:val="both"/>
        <w:rPr>
          <w:rFonts w:eastAsia="Calibri"/>
          <w:color w:val="000000"/>
          <w:szCs w:val="28"/>
          <w:lang w:eastAsia="zh-CN"/>
        </w:rPr>
      </w:pPr>
      <w:r w:rsidRPr="00E530BD">
        <w:rPr>
          <w:rFonts w:eastAsia="Calibri"/>
          <w:color w:val="000000"/>
          <w:szCs w:val="28"/>
          <w:lang w:eastAsia="zh-CN"/>
        </w:rPr>
        <w:t>«3.4. Основанием для проведения контрольных мероприятий, проводимых с взаимодействием с контролируемыми лицами, является:</w:t>
      </w:r>
    </w:p>
    <w:p w14:paraId="39192112" w14:textId="77777777" w:rsidR="00E530BD" w:rsidRPr="00E530BD" w:rsidRDefault="00E530BD" w:rsidP="00E530BD">
      <w:pPr>
        <w:suppressAutoHyphens/>
        <w:overflowPunct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E530BD">
        <w:rPr>
          <w:rFonts w:eastAsia="Calibri"/>
          <w:color w:val="000000"/>
          <w:szCs w:val="28"/>
          <w:lang w:eastAsia="zh-CN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</w:t>
      </w:r>
      <w:r w:rsidRPr="00E530BD">
        <w:rPr>
          <w:rFonts w:eastAsia="Calibri"/>
          <w:color w:val="000000"/>
          <w:szCs w:val="28"/>
          <w:lang w:eastAsia="zh-CN"/>
        </w:rPr>
        <w:lastRenderedPageBreak/>
        <w:t>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1416712E" w14:textId="77777777" w:rsidR="00E530BD" w:rsidRPr="00E530BD" w:rsidRDefault="00E530BD" w:rsidP="00E530BD">
      <w:pPr>
        <w:suppressAutoHyphens/>
        <w:overflowPunct/>
        <w:autoSpaceDN/>
        <w:adjustRightInd/>
        <w:ind w:firstLine="709"/>
        <w:jc w:val="both"/>
        <w:rPr>
          <w:rFonts w:eastAsia="Calibri"/>
          <w:color w:val="000000"/>
          <w:szCs w:val="28"/>
          <w:lang w:eastAsia="zh-CN"/>
        </w:rPr>
      </w:pPr>
      <w:r w:rsidRPr="00E530BD">
        <w:rPr>
          <w:rFonts w:eastAsia="Calibri"/>
          <w:color w:val="000000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3C00A9AF" w14:textId="77777777" w:rsidR="00E530BD" w:rsidRPr="00E530BD" w:rsidRDefault="00E530BD" w:rsidP="00E530BD">
      <w:pPr>
        <w:suppressAutoHyphens/>
        <w:overflowPunct/>
        <w:autoSpaceDN/>
        <w:adjustRightInd/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E530BD">
        <w:rPr>
          <w:rFonts w:eastAsia="Calibri"/>
          <w:color w:val="000000"/>
          <w:szCs w:val="28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07A6C5B" w14:textId="77777777" w:rsidR="00E530BD" w:rsidRPr="00E530BD" w:rsidRDefault="00E530BD" w:rsidP="00E530BD">
      <w:pPr>
        <w:suppressAutoHyphens/>
        <w:overflowPunct/>
        <w:autoSpaceDN/>
        <w:adjustRightInd/>
        <w:ind w:firstLine="709"/>
        <w:jc w:val="both"/>
        <w:rPr>
          <w:rFonts w:eastAsia="Calibri"/>
          <w:color w:val="000000"/>
          <w:szCs w:val="28"/>
          <w:lang w:eastAsia="zh-CN"/>
        </w:rPr>
      </w:pPr>
      <w:r w:rsidRPr="00E530BD">
        <w:rPr>
          <w:rFonts w:eastAsia="Calibri"/>
          <w:color w:val="000000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39B8100" w14:textId="77777777" w:rsidR="00E530BD" w:rsidRPr="00E530BD" w:rsidRDefault="00E530BD" w:rsidP="00E530BD">
      <w:pPr>
        <w:overflowPunct/>
        <w:ind w:firstLine="709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Установить, что в 2022 году внеплановые контрольные (надзорные) мероприятия, внеплановые проверки проводятся исключительно по следующим основаниям:</w:t>
      </w:r>
    </w:p>
    <w:p w14:paraId="2FB0C1B5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а) при условии согласования с органами прокуратуры:</w:t>
      </w:r>
    </w:p>
    <w:p w14:paraId="2B040091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53967CE9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4F42E65D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548C50F4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14:paraId="260A924F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 xml:space="preserve">- 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</w:t>
      </w:r>
      <w:r w:rsidRPr="00E530BD">
        <w:rPr>
          <w:rFonts w:eastAsia="Calibri"/>
          <w:szCs w:val="28"/>
        </w:rPr>
        <w:lastRenderedPageBreak/>
        <w:t>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7E9BA93A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б) без согласования с органами прокуратуры:</w:t>
      </w:r>
    </w:p>
    <w:p w14:paraId="34B80FAE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по поручению Президента Российской Федерации;</w:t>
      </w:r>
    </w:p>
    <w:p w14:paraId="143E588F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по поручению Председателя Правительства Российской Федерации;</w:t>
      </w:r>
    </w:p>
    <w:p w14:paraId="36D83154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по поручению Заместителя Председателя Правительства Российской Федерации;</w:t>
      </w:r>
    </w:p>
    <w:p w14:paraId="1EE93304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356EF93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6931D369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 xml:space="preserve">- внеплановые проверки, основания для проведения которых установлены </w:t>
      </w:r>
      <w:hyperlink r:id="rId6" w:history="1">
        <w:r w:rsidRPr="00E530BD">
          <w:rPr>
            <w:rFonts w:eastAsia="Calibri"/>
            <w:szCs w:val="28"/>
          </w:rPr>
          <w:t>пунктом 1.1 части 2 статьи 10</w:t>
        </w:r>
      </w:hyperlink>
      <w:r w:rsidRPr="00E530BD">
        <w:rPr>
          <w:rFonts w:eastAsia="Calibri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37884A79" w14:textId="77777777" w:rsidR="00E530BD" w:rsidRPr="00E530BD" w:rsidRDefault="00E530BD" w:rsidP="00E530BD">
      <w:pPr>
        <w:overflowPunct/>
        <w:ind w:firstLine="540"/>
        <w:jc w:val="both"/>
        <w:rPr>
          <w:rFonts w:eastAsia="Calibri"/>
          <w:szCs w:val="28"/>
        </w:rPr>
      </w:pPr>
      <w:r w:rsidRPr="00E530BD">
        <w:rPr>
          <w:rFonts w:eastAsia="Calibri"/>
          <w:szCs w:val="28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7" w:history="1">
        <w:r w:rsidRPr="00E530BD">
          <w:rPr>
            <w:rFonts w:eastAsia="Calibri"/>
            <w:szCs w:val="28"/>
          </w:rPr>
          <w:t>подпунктами 2</w:t>
        </w:r>
      </w:hyperlink>
      <w:r w:rsidRPr="00E530BD">
        <w:rPr>
          <w:rFonts w:eastAsia="Calibri"/>
          <w:szCs w:val="28"/>
        </w:rPr>
        <w:t xml:space="preserve">, </w:t>
      </w:r>
      <w:hyperlink r:id="rId8" w:history="1">
        <w:r w:rsidRPr="00E530BD">
          <w:rPr>
            <w:rFonts w:eastAsia="Calibri"/>
            <w:szCs w:val="28"/>
          </w:rPr>
          <w:t>3</w:t>
        </w:r>
      </w:hyperlink>
      <w:r w:rsidRPr="00E530BD">
        <w:rPr>
          <w:rFonts w:eastAsia="Calibri"/>
          <w:szCs w:val="28"/>
        </w:rPr>
        <w:t xml:space="preserve">, </w:t>
      </w:r>
      <w:hyperlink r:id="rId9" w:history="1">
        <w:r w:rsidRPr="00E530BD">
          <w:rPr>
            <w:rFonts w:eastAsia="Calibri"/>
            <w:szCs w:val="28"/>
          </w:rPr>
          <w:t>5</w:t>
        </w:r>
      </w:hyperlink>
      <w:r w:rsidRPr="00E530BD">
        <w:rPr>
          <w:rFonts w:eastAsia="Calibri"/>
          <w:szCs w:val="28"/>
        </w:rPr>
        <w:t xml:space="preserve"> и </w:t>
      </w:r>
      <w:hyperlink r:id="rId10" w:history="1">
        <w:r w:rsidRPr="00E530BD">
          <w:rPr>
            <w:rFonts w:eastAsia="Calibri"/>
            <w:szCs w:val="28"/>
          </w:rPr>
          <w:t>6 пункта 4.2 статьи 32</w:t>
        </w:r>
      </w:hyperlink>
      <w:r w:rsidRPr="00E530BD">
        <w:rPr>
          <w:rFonts w:eastAsia="Calibri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1" w:history="1">
        <w:r w:rsidRPr="00E530BD">
          <w:rPr>
            <w:rFonts w:eastAsia="Calibri"/>
            <w:szCs w:val="28"/>
          </w:rPr>
          <w:t>абзацем третьим пункта 5 статьи 25</w:t>
        </w:r>
      </w:hyperlink>
      <w:r w:rsidRPr="00E530BD">
        <w:rPr>
          <w:rFonts w:eastAsia="Calibri"/>
          <w:szCs w:val="28"/>
        </w:rPr>
        <w:t xml:space="preserve"> Федерального закона "О свободе совести и о религиозных объединениях"»</w:t>
      </w:r>
    </w:p>
    <w:p w14:paraId="029DC9F2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b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>2.</w:t>
      </w:r>
      <w:r w:rsidRPr="00E530BD">
        <w:rPr>
          <w:rFonts w:eastAsia="Calibri"/>
          <w:b/>
          <w:color w:val="000000"/>
          <w:szCs w:val="28"/>
        </w:rPr>
        <w:t xml:space="preserve"> </w:t>
      </w:r>
      <w:r w:rsidRPr="00E530BD">
        <w:rPr>
          <w:rFonts w:eastAsia="Calibri"/>
          <w:szCs w:val="28"/>
        </w:rPr>
        <w:t>Контроль за исполнением настоящего решения возложить на Президиум Собрания депутатов.</w:t>
      </w:r>
    </w:p>
    <w:p w14:paraId="7A58EF0D" w14:textId="77777777" w:rsidR="00E530BD" w:rsidRPr="00E530BD" w:rsidRDefault="00E530BD" w:rsidP="00E530BD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E530BD">
        <w:rPr>
          <w:rFonts w:eastAsia="Calibri"/>
          <w:color w:val="000000"/>
          <w:szCs w:val="28"/>
        </w:rPr>
        <w:t>3. Настоящее решение вступает в силу после его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5EB708B0" w14:textId="77777777" w:rsidR="00852A44" w:rsidRPr="00852A44" w:rsidRDefault="00852A44" w:rsidP="00E530BD">
      <w:pPr>
        <w:suppressAutoHyphens/>
        <w:overflowPunct/>
        <w:autoSpaceDE/>
        <w:autoSpaceDN/>
        <w:adjustRightInd/>
        <w:jc w:val="both"/>
        <w:rPr>
          <w:szCs w:val="28"/>
          <w:lang w:eastAsia="ar-SA"/>
        </w:rPr>
      </w:pPr>
    </w:p>
    <w:p w14:paraId="5BBEA739" w14:textId="77777777" w:rsidR="00372A09" w:rsidRPr="00372A09" w:rsidRDefault="00372A09" w:rsidP="00372A09">
      <w:pPr>
        <w:suppressAutoHyphens/>
        <w:overflowPunct/>
        <w:autoSpaceDN/>
        <w:adjustRightInd/>
        <w:ind w:firstLine="567"/>
        <w:jc w:val="both"/>
        <w:rPr>
          <w:rFonts w:cs="Arial"/>
          <w:szCs w:val="28"/>
          <w:lang w:eastAsia="zh-CN"/>
        </w:rPr>
      </w:pPr>
      <w:bookmarkStart w:id="0" w:name="_Hlk32589557"/>
    </w:p>
    <w:bookmarkEnd w:id="0"/>
    <w:p w14:paraId="2ED520BB" w14:textId="77777777" w:rsidR="00852A44" w:rsidRPr="00852A44" w:rsidRDefault="00852A44" w:rsidP="00852A44">
      <w:pPr>
        <w:suppressAutoHyphens/>
        <w:overflowPunct/>
        <w:autoSpaceDE/>
        <w:autoSpaceDN/>
        <w:adjustRightInd/>
        <w:ind w:firstLine="709"/>
        <w:jc w:val="both"/>
        <w:rPr>
          <w:lang w:eastAsia="ar-SA"/>
        </w:rPr>
      </w:pPr>
    </w:p>
    <w:p w14:paraId="2597FB59" w14:textId="77777777" w:rsidR="00CF7AD7" w:rsidRDefault="00CF7AD7" w:rsidP="00CF7AD7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29238F5" w14:textId="77777777" w:rsidR="00CF7AD7" w:rsidRDefault="00CF7AD7" w:rsidP="00CF7AD7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E9FEE9D" w14:textId="77777777" w:rsidR="00CF7AD7" w:rsidRPr="004421D7" w:rsidRDefault="00CF7AD7" w:rsidP="00CF7AD7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4F558284" w14:textId="77777777" w:rsidR="00852A44" w:rsidRPr="00852A44" w:rsidRDefault="00852A44" w:rsidP="00852A44">
      <w:pPr>
        <w:suppressAutoHyphens/>
        <w:overflowPunct/>
        <w:autoSpaceDE/>
        <w:autoSpaceDN/>
        <w:adjustRightInd/>
        <w:jc w:val="center"/>
        <w:rPr>
          <w:lang w:eastAsia="ar-SA"/>
        </w:rPr>
      </w:pPr>
    </w:p>
    <w:p w14:paraId="638815DB" w14:textId="293B66D1" w:rsidR="00BA0FBB" w:rsidRPr="00E530BD" w:rsidRDefault="00BA0FBB" w:rsidP="00E530BD">
      <w:pPr>
        <w:suppressAutoHyphens/>
        <w:overflowPunct/>
        <w:autoSpaceDE/>
        <w:autoSpaceDN/>
        <w:adjustRightInd/>
        <w:rPr>
          <w:sz w:val="16"/>
          <w:szCs w:val="16"/>
          <w:lang w:eastAsia="ar-SA"/>
        </w:rPr>
      </w:pPr>
    </w:p>
    <w:sectPr w:rsidR="00BA0FBB" w:rsidRPr="00E5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15C"/>
    <w:multiLevelType w:val="multilevel"/>
    <w:tmpl w:val="C5C834D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76638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372A09"/>
    <w:rsid w:val="00375050"/>
    <w:rsid w:val="00511B27"/>
    <w:rsid w:val="00564CC8"/>
    <w:rsid w:val="00852A44"/>
    <w:rsid w:val="00905FBA"/>
    <w:rsid w:val="00BA0FBB"/>
    <w:rsid w:val="00BE0C3A"/>
    <w:rsid w:val="00BF3CFD"/>
    <w:rsid w:val="00CF7AD7"/>
    <w:rsid w:val="00E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E632231AE8CCAD94467CBD64D72DC0365B0DC8B491FF2115CAB472074B50EB2F7C676848600AAC3FCC62B931D6D302F2B4258FEy5u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8E632231AE8CCAD94467CBD64D72DC0365B0DC8B491FF2115CAB472074B50EB2F7C673808208F89AB3C777D64D7E312D2B405FE25CFAF4yEu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8E632231AE8CCAD94467CBD64D72DC046CB8D48B4C1FF2115CAB472074B50EB2F7C671818500AAC3FCC62B931D6D302F2B4258FEy5uCL" TargetMode="External"/><Relationship Id="rId11" Type="http://schemas.openxmlformats.org/officeDocument/2006/relationships/hyperlink" Target="consultantplus://offline/ref=348E632231AE8CCAD94467CBD64D72DC0365B8D18F491FF2115CAB472074B50EB2F7C67584895FAFD6ED9E27970673373637405AyFuE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48E632231AE8CCAD94467CBD64D72DC0365B0DC8B491FF2115CAB472074B50EB2F7C676858100AAC3FCC62B931D6D302F2B4258FEy5u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8E632231AE8CCAD94467CBD64D72DC0365B0DC8B491FF2115CAB472074B50EB2F7C673808208FC9BB3C777D64D7E312D2B405FE25CFAF4yE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dcterms:created xsi:type="dcterms:W3CDTF">2022-08-08T06:44:00Z</dcterms:created>
  <dcterms:modified xsi:type="dcterms:W3CDTF">2023-03-10T07:52:00Z</dcterms:modified>
</cp:coreProperties>
</file>