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Ind w:type="dxa" w:w="4248"/>
        <w:tblLayout w:type="fixed"/>
      </w:tblPr>
      <w:tblGrid>
        <w:gridCol w:w="1440"/>
      </w:tblGrid>
      <w:tr>
        <w:trPr>
          <w:trHeight w:hRule="atLeast" w:val="1346"/>
        </w:trPr>
        <w:tc>
          <w:tcPr>
            <w:tcW w:type="dxa" w:w="1440"/>
            <w:vAlign w:val="center"/>
          </w:tcPr>
          <w:p w14:paraId="01000000">
            <w:pPr>
              <w:ind/>
              <w:jc w:val="center"/>
            </w:pPr>
            <w:r>
              <w:drawing>
                <wp:inline>
                  <wp:extent cx="714375" cy="828675"/>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714375" cy="828675"/>
                          </a:xfrm>
                          <a:prstGeom prst="rect"/>
                        </pic:spPr>
                      </pic:pic>
                    </a:graphicData>
                  </a:graphic>
                </wp:inline>
              </w:drawing>
            </w:r>
          </w:p>
        </w:tc>
      </w:tr>
    </w:tbl>
    <w:p w14:paraId="02000000">
      <w:pPr>
        <w:rPr>
          <w:sz w:val="4"/>
        </w:rPr>
      </w:pPr>
    </w:p>
    <w:tbl>
      <w:tblPr>
        <w:tblStyle w:val="Style_1"/>
        <w:tblW w:type="auto" w:w="0"/>
        <w:tblBorders>
          <w:top w:color="000000" w:sz="4" w:val="single"/>
        </w:tblBorders>
        <w:tblLayout w:type="fixed"/>
      </w:tblPr>
      <w:tblGrid>
        <w:gridCol w:w="4637"/>
        <w:gridCol w:w="374"/>
        <w:gridCol w:w="4439"/>
      </w:tblGrid>
      <w:tr>
        <w:trPr>
          <w:trHeight w:hRule="atLeast" w:val="1453"/>
        </w:trPr>
        <w:tc>
          <w:tcPr>
            <w:tcW w:type="dxa" w:w="4637"/>
            <w:tcBorders>
              <w:top w:sz="4" w:val="nil"/>
              <w:bottom w:sz="4" w:val="nil"/>
            </w:tcBorders>
            <w:vAlign w:val="center"/>
          </w:tcPr>
          <w:p w14:paraId="03000000">
            <w:pPr>
              <w:pStyle w:val="Style_2"/>
              <w:tabs>
                <w:tab w:leader="none" w:pos="4677" w:val="clear"/>
                <w:tab w:leader="none" w:pos="9355" w:val="clear"/>
              </w:tabs>
              <w:ind w:right="-4"/>
              <w:jc w:val="center"/>
              <w:rPr>
                <w:b w:val="1"/>
                <w:sz w:val="26"/>
              </w:rPr>
            </w:pPr>
            <w:r>
              <w:rPr>
                <w:b w:val="1"/>
                <w:sz w:val="26"/>
              </w:rPr>
              <w:t>МАРИЙ ЭЛ РЕСПУБЛИКЫН ЗВЕНИГОВО</w:t>
            </w:r>
          </w:p>
          <w:p w14:paraId="04000000">
            <w:pPr>
              <w:pStyle w:val="Style_2"/>
              <w:tabs>
                <w:tab w:leader="none" w:pos="4677" w:val="clear"/>
                <w:tab w:leader="none" w:pos="9355" w:val="clear"/>
              </w:tabs>
              <w:ind w:right="-4"/>
              <w:jc w:val="center"/>
              <w:rPr>
                <w:b w:val="1"/>
                <w:sz w:val="26"/>
              </w:rPr>
            </w:pPr>
            <w:r>
              <w:rPr>
                <w:b w:val="1"/>
                <w:sz w:val="26"/>
              </w:rPr>
              <w:t>МУНИЦИПАЛ</w:t>
            </w:r>
            <w:r>
              <w:rPr>
                <w:b w:val="1"/>
                <w:sz w:val="26"/>
              </w:rPr>
              <w:t xml:space="preserve"> РАЙОН</w:t>
            </w:r>
            <w:r>
              <w:rPr>
                <w:b w:val="1"/>
                <w:sz w:val="26"/>
              </w:rPr>
              <w:t>ЫН</w:t>
            </w:r>
            <w:r>
              <w:rPr>
                <w:b w:val="1"/>
                <w:sz w:val="26"/>
              </w:rPr>
              <w:t xml:space="preserve"> АДМИНИСТРАЦИЙ</w:t>
            </w:r>
            <w:r>
              <w:rPr>
                <w:b w:val="1"/>
                <w:sz w:val="26"/>
              </w:rPr>
              <w:t>ЫН</w:t>
            </w:r>
          </w:p>
          <w:p w14:paraId="05000000">
            <w:pPr>
              <w:ind/>
              <w:jc w:val="center"/>
              <w:rPr>
                <w:b w:val="1"/>
                <w:sz w:val="26"/>
              </w:rPr>
            </w:pPr>
          </w:p>
        </w:tc>
        <w:tc>
          <w:tcPr>
            <w:tcW w:type="dxa" w:w="374"/>
            <w:tcBorders>
              <w:top w:sz="4" w:val="nil"/>
              <w:bottom w:sz="4" w:val="nil"/>
            </w:tcBorders>
          </w:tcPr>
          <w:p w14:paraId="06000000">
            <w:pPr>
              <w:ind/>
              <w:jc w:val="center"/>
            </w:pPr>
          </w:p>
        </w:tc>
        <w:tc>
          <w:tcPr>
            <w:tcW w:type="dxa" w:w="4439"/>
            <w:tcBorders>
              <w:top w:sz="4" w:val="nil"/>
              <w:bottom w:sz="4" w:val="nil"/>
            </w:tcBorders>
          </w:tcPr>
          <w:p w14:paraId="07000000">
            <w:pPr>
              <w:pStyle w:val="Style_3"/>
              <w:rPr>
                <w:spacing w:val="-6"/>
                <w:sz w:val="26"/>
              </w:rPr>
            </w:pPr>
            <w:r>
              <w:rPr>
                <w:spacing w:val="-6"/>
                <w:sz w:val="26"/>
              </w:rPr>
              <w:t>АДМИНИСТРАЦИЯ</w:t>
            </w:r>
          </w:p>
          <w:p w14:paraId="08000000">
            <w:pPr>
              <w:pStyle w:val="Style_3"/>
              <w:rPr>
                <w:spacing w:val="-6"/>
                <w:sz w:val="26"/>
              </w:rPr>
            </w:pPr>
            <w:r>
              <w:rPr>
                <w:spacing w:val="-6"/>
                <w:sz w:val="26"/>
              </w:rPr>
              <w:t>ЗВЕНИГОВСК</w:t>
            </w:r>
            <w:r>
              <w:rPr>
                <w:spacing w:val="-6"/>
                <w:sz w:val="26"/>
              </w:rPr>
              <w:t>ОГО</w:t>
            </w:r>
            <w:r>
              <w:rPr>
                <w:spacing w:val="-6"/>
                <w:sz w:val="26"/>
              </w:rPr>
              <w:t xml:space="preserve"> МУНИЦИПАЛЬН</w:t>
            </w:r>
            <w:r>
              <w:rPr>
                <w:spacing w:val="-6"/>
                <w:sz w:val="26"/>
              </w:rPr>
              <w:t>ОГО</w:t>
            </w:r>
            <w:r>
              <w:rPr>
                <w:spacing w:val="-6"/>
                <w:sz w:val="26"/>
              </w:rPr>
              <w:t xml:space="preserve"> РАЙОН</w:t>
            </w:r>
            <w:r>
              <w:rPr>
                <w:spacing w:val="-6"/>
                <w:sz w:val="26"/>
              </w:rPr>
              <w:t>А</w:t>
            </w:r>
          </w:p>
          <w:p w14:paraId="09000000">
            <w:pPr>
              <w:pStyle w:val="Style_3"/>
              <w:rPr>
                <w:spacing w:val="-6"/>
                <w:sz w:val="26"/>
              </w:rPr>
            </w:pPr>
            <w:r>
              <w:rPr>
                <w:spacing w:val="-6"/>
                <w:sz w:val="26"/>
              </w:rPr>
              <w:t>РЕСПУБЛИКИ МАРИЙ ЭЛ</w:t>
            </w:r>
          </w:p>
          <w:p w14:paraId="0A000000">
            <w:pPr>
              <w:ind/>
              <w:jc w:val="center"/>
              <w:rPr>
                <w:sz w:val="18"/>
              </w:rPr>
            </w:pPr>
          </w:p>
        </w:tc>
      </w:tr>
      <w:tr>
        <w:trPr>
          <w:trHeight w:hRule="atLeast" w:val="375"/>
        </w:trPr>
        <w:tc>
          <w:tcPr>
            <w:tcW w:type="dxa" w:w="4637"/>
            <w:tcBorders>
              <w:top w:sz="4" w:val="nil"/>
            </w:tcBorders>
            <w:vAlign w:val="center"/>
          </w:tcPr>
          <w:p w14:paraId="0B000000">
            <w:pPr>
              <w:pStyle w:val="Style_2"/>
              <w:tabs>
                <w:tab w:leader="none" w:pos="4677" w:val="clear"/>
                <w:tab w:leader="none" w:pos="9355" w:val="clear"/>
              </w:tabs>
              <w:ind w:right="-4"/>
              <w:jc w:val="center"/>
              <w:rPr>
                <w:b w:val="1"/>
                <w:sz w:val="26"/>
              </w:rPr>
            </w:pPr>
            <w:r>
              <w:rPr>
                <w:b w:val="1"/>
              </w:rPr>
              <w:t>ПУНЧАЛ</w:t>
            </w:r>
          </w:p>
        </w:tc>
        <w:tc>
          <w:tcPr>
            <w:tcW w:type="dxa" w:w="374"/>
            <w:tcBorders>
              <w:top w:sz="4" w:val="nil"/>
            </w:tcBorders>
          </w:tcPr>
          <w:p w14:paraId="0C000000">
            <w:pPr>
              <w:ind/>
              <w:jc w:val="center"/>
            </w:pPr>
          </w:p>
        </w:tc>
        <w:tc>
          <w:tcPr>
            <w:tcW w:type="dxa" w:w="4439"/>
            <w:tcBorders>
              <w:top w:sz="4" w:val="nil"/>
            </w:tcBorders>
          </w:tcPr>
          <w:p w14:paraId="0D000000">
            <w:pPr>
              <w:pStyle w:val="Style_3"/>
              <w:rPr>
                <w:spacing w:val="-6"/>
                <w:sz w:val="26"/>
              </w:rPr>
            </w:pPr>
            <w:r>
              <w:t>ПОСТАНОВЛЕНИЕ</w:t>
            </w:r>
          </w:p>
        </w:tc>
      </w:tr>
    </w:tbl>
    <w:p w14:paraId="0E000000"/>
    <w:p w14:paraId="0F000000">
      <w:pPr>
        <w:ind/>
        <w:jc w:val="center"/>
      </w:pPr>
      <w:r>
        <w:t xml:space="preserve">от </w:t>
      </w:r>
      <w:r>
        <w:t>23</w:t>
      </w:r>
      <w:r>
        <w:t xml:space="preserve"> </w:t>
      </w:r>
      <w:r>
        <w:t>апреля</w:t>
      </w:r>
      <w:r>
        <w:t xml:space="preserve"> </w:t>
      </w:r>
      <w:r>
        <w:t xml:space="preserve"> 202</w:t>
      </w:r>
      <w:r>
        <w:t>4</w:t>
      </w:r>
      <w:r>
        <w:t xml:space="preserve"> года  № </w:t>
      </w:r>
      <w:r>
        <w:t>347</w:t>
      </w:r>
      <w:r>
        <w:t xml:space="preserve"> </w:t>
      </w:r>
    </w:p>
    <w:p w14:paraId="10000000">
      <w:pPr>
        <w:ind/>
        <w:jc w:val="center"/>
      </w:pPr>
    </w:p>
    <w:p w14:paraId="11000000">
      <w:pPr>
        <w:ind/>
        <w:jc w:val="center"/>
      </w:pPr>
      <w:r>
        <w:t xml:space="preserve">Об установлении особого противопожарного режима </w:t>
      </w:r>
    </w:p>
    <w:p w14:paraId="12000000">
      <w:pPr>
        <w:ind/>
        <w:jc w:val="center"/>
      </w:pPr>
      <w:r>
        <w:t xml:space="preserve">на территории </w:t>
      </w:r>
      <w:r>
        <w:t>Звениговского</w:t>
      </w:r>
      <w:r>
        <w:t xml:space="preserve"> муниципального</w:t>
      </w:r>
      <w:r>
        <w:t xml:space="preserve"> район</w:t>
      </w:r>
      <w:r>
        <w:t>а</w:t>
      </w:r>
    </w:p>
    <w:p w14:paraId="13000000"/>
    <w:p w14:paraId="14000000">
      <w:pPr>
        <w:ind w:firstLine="567" w:left="0"/>
        <w:jc w:val="both"/>
        <w:rPr>
          <w:sz w:val="27"/>
        </w:rPr>
      </w:pPr>
      <w:r>
        <w:t>В соответствии с Федеральными законами от 21.12.1994 №69-ФЗ «О пожарной безопасности», от 06.10.2003 №131-ФЗ «Об общих принципах организации местного самоуправления в Российской Федерации»,</w:t>
      </w:r>
      <w:r>
        <w:rPr>
          <w:spacing w:val="-3"/>
          <w:sz w:val="24"/>
        </w:rPr>
        <w:t xml:space="preserve"> </w:t>
      </w:r>
      <w:r>
        <w:rPr>
          <w:spacing w:val="-3"/>
        </w:rPr>
        <w:t>Постановлениями</w:t>
      </w:r>
      <w:r>
        <w:rPr>
          <w:spacing w:val="-3"/>
        </w:rPr>
        <w:t xml:space="preserve"> </w:t>
      </w:r>
      <w:r>
        <w:t>Правительства Российской Федерации от 30.12.2003 №794</w:t>
      </w:r>
      <w:r>
        <w:t xml:space="preserve"> </w:t>
      </w:r>
      <w:r>
        <w:rPr>
          <w:spacing w:val="-8"/>
        </w:rPr>
        <w:t xml:space="preserve">«О единой государственной системе предупреждения и ликвидации </w:t>
      </w:r>
      <w:r>
        <w:rPr>
          <w:spacing w:val="-10"/>
        </w:rPr>
        <w:t xml:space="preserve">чрезвычайных </w:t>
      </w:r>
      <w:r>
        <w:rPr>
          <w:spacing w:val="-13"/>
        </w:rPr>
        <w:t>ситуаций»</w:t>
      </w:r>
      <w:r>
        <w:t>, от 16.09.2020 №1479 «Об утверждении правил противопожарного режима</w:t>
      </w:r>
      <w:r>
        <w:t xml:space="preserve"> в Российской Федерации»,</w:t>
      </w:r>
      <w:r>
        <w:t xml:space="preserve"> </w:t>
      </w:r>
      <w:r>
        <w:rPr>
          <w:spacing w:val="-1"/>
        </w:rPr>
        <w:t xml:space="preserve"> в целях предупреждения пожаров и гибели на</w:t>
      </w:r>
      <w:r>
        <w:rPr>
          <w:spacing w:val="-1"/>
        </w:rPr>
        <w:t xml:space="preserve"> них людей, </w:t>
      </w:r>
      <w:r>
        <w:rPr>
          <w:spacing w:val="-3"/>
        </w:rPr>
        <w:t xml:space="preserve">а также для повышения бдительности населения района и всех </w:t>
      </w:r>
      <w:r>
        <w:rPr>
          <w:spacing w:val="-8"/>
        </w:rPr>
        <w:t>видов пожарной охраны</w:t>
      </w:r>
      <w:r>
        <w:t>, руководствуясь пункт</w:t>
      </w:r>
      <w:r>
        <w:t>ом</w:t>
      </w:r>
      <w:r>
        <w:t xml:space="preserve"> 6.1 Положения об Администрации </w:t>
      </w:r>
      <w:r>
        <w:t>Звениговского</w:t>
      </w:r>
      <w:r>
        <w:t xml:space="preserve"> муниципального</w:t>
      </w:r>
      <w:r>
        <w:t xml:space="preserve"> район</w:t>
      </w:r>
      <w:r>
        <w:t>а</w:t>
      </w:r>
      <w:r>
        <w:rPr>
          <w:sz w:val="27"/>
        </w:rPr>
        <w:t xml:space="preserve"> </w:t>
      </w:r>
      <w:r>
        <w:t>Республики Марий Эл</w:t>
      </w:r>
      <w:r>
        <w:t xml:space="preserve">, Администрация </w:t>
      </w:r>
      <w:r>
        <w:t xml:space="preserve"> </w:t>
      </w:r>
      <w:r>
        <w:t>Звениговского</w:t>
      </w:r>
      <w:r>
        <w:t xml:space="preserve"> муниципального</w:t>
      </w:r>
      <w:r>
        <w:t xml:space="preserve"> район</w:t>
      </w:r>
      <w:r>
        <w:t>а</w:t>
      </w:r>
      <w:r>
        <w:rPr>
          <w:sz w:val="27"/>
        </w:rPr>
        <w:t xml:space="preserve"> </w:t>
      </w:r>
      <w:r>
        <w:t>Республики Марий Эл</w:t>
      </w:r>
    </w:p>
    <w:p w14:paraId="15000000">
      <w:pPr>
        <w:pStyle w:val="Style_3"/>
        <w:ind w:firstLine="708" w:left="0"/>
        <w:jc w:val="both"/>
        <w:rPr>
          <w:b w:val="0"/>
        </w:rPr>
      </w:pPr>
    </w:p>
    <w:p w14:paraId="16000000">
      <w:pPr>
        <w:pStyle w:val="Style_3"/>
        <w:ind w:firstLine="709" w:left="0"/>
        <w:rPr>
          <w:b w:val="0"/>
        </w:rPr>
      </w:pPr>
      <w:r>
        <w:rPr>
          <w:b w:val="0"/>
          <w:spacing w:val="88"/>
        </w:rPr>
        <w:t>ПОСТАНОВЛЯЕТ</w:t>
      </w:r>
      <w:r>
        <w:rPr>
          <w:b w:val="0"/>
        </w:rPr>
        <w:t>:</w:t>
      </w:r>
    </w:p>
    <w:p w14:paraId="17000000">
      <w:pPr>
        <w:pStyle w:val="Style_3"/>
        <w:ind w:firstLine="709" w:left="0"/>
        <w:rPr>
          <w:b w:val="0"/>
        </w:rPr>
      </w:pPr>
    </w:p>
    <w:p w14:paraId="18000000">
      <w:pPr>
        <w:ind w:firstLine="567" w:left="0"/>
        <w:jc w:val="both"/>
      </w:pPr>
      <w:r>
        <w:t>1. Установить с 2</w:t>
      </w:r>
      <w:r>
        <w:t>3</w:t>
      </w:r>
      <w:r>
        <w:t xml:space="preserve"> апреля по 1</w:t>
      </w:r>
      <w:r>
        <w:t>3</w:t>
      </w:r>
      <w:r>
        <w:t xml:space="preserve"> мая 2024 г. на территории </w:t>
      </w:r>
      <w:r>
        <w:t>Звениговского</w:t>
      </w:r>
      <w:r>
        <w:t xml:space="preserve"> муниципального района особый  противопожарный режим.</w:t>
      </w:r>
    </w:p>
    <w:p w14:paraId="19000000">
      <w:pPr>
        <w:ind w:firstLine="567" w:left="0"/>
        <w:jc w:val="both"/>
      </w:pPr>
      <w:r>
        <w:t>2. Рекомендовать главам городских</w:t>
      </w:r>
      <w:r>
        <w:t xml:space="preserve"> и сельских администраций: </w:t>
      </w:r>
    </w:p>
    <w:p w14:paraId="1A000000">
      <w:pPr>
        <w:ind w:firstLine="567" w:left="0"/>
        <w:jc w:val="both"/>
      </w:pPr>
      <w:r>
        <w:t>своим решением установить на территориях соответствующих поселений особый противопожарный режим и дополнительные требования пожарной безопасности;</w:t>
      </w:r>
    </w:p>
    <w:p w14:paraId="1B000000">
      <w:pPr>
        <w:ind w:firstLine="567" w:left="0"/>
        <w:jc w:val="both"/>
      </w:pPr>
      <w:r>
        <w:t>организовать проведение своевременной очистки территорий населенных пунктов поселений от горючих отходов, мусора и сухой травянистой растительности;</w:t>
      </w:r>
    </w:p>
    <w:p w14:paraId="1C000000">
      <w:pPr>
        <w:ind w:firstLine="567" w:left="0"/>
        <w:jc w:val="both"/>
      </w:pPr>
      <w:r>
        <w:t>установить запрет на разведение костров, а также сжигание  мусора, травы, листвы, иных отходов, материалов или изделий на землях общего пользования населенных пунктов;</w:t>
      </w:r>
    </w:p>
    <w:p w14:paraId="1D000000">
      <w:pPr>
        <w:ind w:firstLine="567" w:left="0"/>
        <w:jc w:val="both"/>
      </w:pPr>
      <w:r>
        <w:t>установить запрет на применение пиротехнических изделий на территориях  населенных пунктов, подверженных угрозе лесных пожаров и других ландшафтных (природных) пожаров;</w:t>
      </w:r>
    </w:p>
    <w:p w14:paraId="1E000000">
      <w:pPr>
        <w:ind w:firstLine="567" w:left="0"/>
        <w:jc w:val="both"/>
      </w:pPr>
      <w:r>
        <w:t xml:space="preserve">организовать проведение создания (обновления) вокруг населенных пунктов, подверженных угрозе лесных пожаров и других ландшафтных (природных) </w:t>
      </w:r>
      <w:r>
        <w:t>пожаров противопожарных  минерализованных полос шириной не менее 10 метров или  иных противопожарных барьеров;</w:t>
      </w:r>
    </w:p>
    <w:p w14:paraId="1F000000">
      <w:pPr>
        <w:ind w:firstLine="567" w:left="0"/>
        <w:jc w:val="both"/>
      </w:pPr>
      <w:r>
        <w:t>проводить наблюдение за противопожарным состоянием на территориях соответствующих поселений;</w:t>
      </w:r>
    </w:p>
    <w:p w14:paraId="20000000">
      <w:pPr>
        <w:ind w:firstLine="567" w:left="0"/>
        <w:jc w:val="both"/>
      </w:pPr>
      <w:r>
        <w:t>организовать работу по недопущению выжигания сухой травянистой растительности на земельных участках населенных пунктов, участках, находящихся на торфяных почвах, под мостами, на землях сельскохозяйственного и иного специального назначения, в том числе на земельных участках, непосредственно примыкающих к лесам, по недопущению сжигания мусора и отходов, разведения костров, работающих на твердом топливе, проведения других пожароопасных работ на участках, не обеспечивающих пожарную безопасность;</w:t>
      </w:r>
    </w:p>
    <w:p w14:paraId="21000000">
      <w:pPr>
        <w:ind w:firstLine="567" w:left="0"/>
        <w:jc w:val="both"/>
      </w:pPr>
      <w:r>
        <w:t>организовать патрулирование территорий населенных пунктов силами населения и членов добровольных пожарных формирований;</w:t>
      </w:r>
    </w:p>
    <w:p w14:paraId="22000000">
      <w:pPr>
        <w:ind w:firstLine="567" w:left="0"/>
        <w:jc w:val="both"/>
      </w:pPr>
      <w:r>
        <w:t>организовать подготовку имеющейся водовозной и землеройной техники для возможного использования в тушении пожаров, определение порядка ее привлечения, проведение инструктажей с водительским составом;</w:t>
      </w:r>
    </w:p>
    <w:p w14:paraId="23000000">
      <w:pPr>
        <w:ind w:firstLine="567" w:left="0"/>
        <w:jc w:val="both"/>
      </w:pPr>
      <w:r>
        <w:t>проводить в целях своевременного обнаружения пожаров круглосуточное дежурство граждан в населенных пунктах;</w:t>
      </w:r>
    </w:p>
    <w:p w14:paraId="24000000">
      <w:pPr>
        <w:ind w:firstLine="567" w:left="0"/>
        <w:jc w:val="both"/>
      </w:pPr>
      <w:r>
        <w:t>при необходимости организовать привлечение населения для локализации пожаров вне границ населенных пунктов;</w:t>
      </w:r>
    </w:p>
    <w:p w14:paraId="25000000">
      <w:pPr>
        <w:ind w:firstLine="567" w:left="0"/>
        <w:jc w:val="both"/>
      </w:pPr>
      <w:r>
        <w:t>во взаимодействии с должностными лицами органов, осуществляющих государственный пожарный надзор, пожарной охраны, со средствами массовой информации усилить противопожарную пропаганду и обучение населения правилам пожарной безопасности;</w:t>
      </w:r>
    </w:p>
    <w:p w14:paraId="26000000">
      <w:pPr>
        <w:ind w:firstLine="567" w:left="0"/>
        <w:jc w:val="both"/>
      </w:pPr>
      <w:r>
        <w:t>обеспечить осуществление дополнительных мер пожарной безопасности, установленных законодательством Российской Федерации.</w:t>
      </w:r>
    </w:p>
    <w:p w14:paraId="27000000">
      <w:pPr>
        <w:ind w:firstLine="567" w:left="0"/>
        <w:jc w:val="both"/>
        <w:rPr>
          <w:b w:val="1"/>
          <w:spacing w:val="-6"/>
        </w:rPr>
      </w:pPr>
      <w:r>
        <w:t>3</w:t>
      </w:r>
      <w:r>
        <w:t xml:space="preserve">. </w:t>
      </w:r>
      <w:r>
        <w:t xml:space="preserve">Контроль </w:t>
      </w:r>
      <w:r>
        <w:t>за</w:t>
      </w:r>
      <w:r>
        <w:t xml:space="preserve"> исполнением настоящего постановления </w:t>
      </w:r>
      <w:r>
        <w:t xml:space="preserve">возложить на первого заместителя главы Администрации </w:t>
      </w:r>
      <w:r>
        <w:t>Звениговского</w:t>
      </w:r>
      <w:r>
        <w:t xml:space="preserve"> муниципального района Григорьева Д.Г. </w:t>
      </w:r>
    </w:p>
    <w:p w14:paraId="28000000">
      <w:pPr>
        <w:pStyle w:val="Style_3"/>
        <w:ind w:firstLine="567" w:left="0"/>
        <w:jc w:val="both"/>
        <w:rPr>
          <w:b w:val="0"/>
        </w:rPr>
      </w:pPr>
      <w:r>
        <w:rPr>
          <w:b w:val="0"/>
        </w:rPr>
        <w:t>4</w:t>
      </w:r>
      <w:r>
        <w:rPr>
          <w:b w:val="0"/>
        </w:rPr>
        <w:t>. Настоящее постановление вступает в силу со дня его подписания</w:t>
      </w:r>
      <w:r>
        <w:rPr>
          <w:b w:val="0"/>
        </w:rPr>
        <w:t>.</w:t>
      </w:r>
    </w:p>
    <w:p w14:paraId="29000000">
      <w:pPr>
        <w:pStyle w:val="Style_3"/>
        <w:ind w:firstLine="709" w:left="0"/>
        <w:jc w:val="both"/>
        <w:rPr>
          <w:b w:val="0"/>
        </w:rPr>
      </w:pPr>
    </w:p>
    <w:p w14:paraId="2A000000">
      <w:pPr>
        <w:pStyle w:val="Style_3"/>
        <w:ind w:firstLine="709" w:left="0"/>
        <w:jc w:val="both"/>
        <w:rPr>
          <w:b w:val="0"/>
        </w:rPr>
      </w:pPr>
    </w:p>
    <w:tbl>
      <w:tblPr>
        <w:tblStyle w:val="Style_1"/>
        <w:tblW w:type="auto" w:w="0"/>
        <w:tblInd w:type="dxa" w:w="100"/>
        <w:tblLayout w:type="fixed"/>
      </w:tblPr>
      <w:tblGrid>
        <w:gridCol w:w="3771"/>
        <w:gridCol w:w="5599"/>
      </w:tblGrid>
      <w:tr>
        <w:trPr>
          <w:trHeight w:hRule="atLeast" w:val="224"/>
        </w:trPr>
        <w:tc>
          <w:tcPr>
            <w:tcW w:type="dxa" w:w="3771"/>
          </w:tcPr>
          <w:p w14:paraId="2B000000">
            <w:pPr>
              <w:pStyle w:val="Style_2"/>
              <w:tabs>
                <w:tab w:leader="none" w:pos="708" w:val="left"/>
              </w:tabs>
              <w:ind/>
              <w:jc w:val="center"/>
            </w:pPr>
            <w:r>
              <w:t>Глава Администрации</w:t>
            </w:r>
          </w:p>
        </w:tc>
        <w:tc>
          <w:tcPr>
            <w:tcW w:type="dxa" w:w="5599"/>
          </w:tcPr>
          <w:p w14:paraId="2C000000">
            <w:pPr>
              <w:ind/>
              <w:jc w:val="right"/>
            </w:pPr>
            <w:r>
              <w:t xml:space="preserve">                                                </w:t>
            </w:r>
            <w:r>
              <w:t>С.В.Петров</w:t>
            </w:r>
          </w:p>
        </w:tc>
      </w:tr>
    </w:tbl>
    <w:p w14:paraId="2D000000">
      <w:pPr>
        <w:tabs>
          <w:tab w:leader="none" w:pos="709" w:val="left"/>
        </w:tabs>
        <w:ind/>
        <w:rPr>
          <w:sz w:val="20"/>
        </w:rPr>
      </w:pPr>
    </w:p>
    <w:p w14:paraId="2E000000">
      <w:pPr>
        <w:tabs>
          <w:tab w:leader="none" w:pos="709" w:val="left"/>
        </w:tabs>
        <w:ind/>
        <w:rPr>
          <w:sz w:val="20"/>
        </w:rPr>
      </w:pPr>
    </w:p>
    <w:p w14:paraId="2F000000">
      <w:pPr>
        <w:tabs>
          <w:tab w:leader="none" w:pos="709" w:val="left"/>
        </w:tabs>
        <w:ind/>
        <w:rPr>
          <w:sz w:val="20"/>
        </w:rPr>
      </w:pPr>
    </w:p>
    <w:p w14:paraId="30000000">
      <w:pPr>
        <w:tabs>
          <w:tab w:leader="none" w:pos="709" w:val="left"/>
        </w:tabs>
        <w:ind/>
        <w:rPr>
          <w:sz w:val="20"/>
        </w:rPr>
      </w:pPr>
    </w:p>
    <w:p w14:paraId="31000000">
      <w:pPr>
        <w:tabs>
          <w:tab w:leader="none" w:pos="709" w:val="left"/>
        </w:tabs>
        <w:ind/>
        <w:rPr>
          <w:sz w:val="20"/>
        </w:rPr>
      </w:pPr>
    </w:p>
    <w:p w14:paraId="32000000">
      <w:pPr>
        <w:tabs>
          <w:tab w:leader="none" w:pos="709" w:val="left"/>
        </w:tabs>
        <w:ind/>
        <w:rPr>
          <w:sz w:val="20"/>
        </w:rPr>
      </w:pPr>
    </w:p>
    <w:p w14:paraId="33000000">
      <w:pPr>
        <w:tabs>
          <w:tab w:leader="none" w:pos="709" w:val="left"/>
        </w:tabs>
        <w:ind/>
        <w:rPr>
          <w:sz w:val="20"/>
        </w:rPr>
      </w:pPr>
    </w:p>
    <w:p w14:paraId="34000000">
      <w:pPr>
        <w:tabs>
          <w:tab w:leader="none" w:pos="709" w:val="left"/>
        </w:tabs>
        <w:ind/>
        <w:rPr>
          <w:sz w:val="20"/>
        </w:rPr>
      </w:pPr>
    </w:p>
    <w:p w14:paraId="35000000">
      <w:pPr>
        <w:tabs>
          <w:tab w:leader="none" w:pos="709" w:val="left"/>
        </w:tabs>
        <w:ind/>
        <w:rPr>
          <w:sz w:val="20"/>
        </w:rPr>
      </w:pPr>
    </w:p>
    <w:p w14:paraId="36000000">
      <w:pPr>
        <w:tabs>
          <w:tab w:leader="none" w:pos="709" w:val="left"/>
        </w:tabs>
        <w:ind/>
        <w:rPr>
          <w:sz w:val="20"/>
        </w:rPr>
      </w:pPr>
    </w:p>
    <w:p w14:paraId="37000000">
      <w:pPr>
        <w:tabs>
          <w:tab w:leader="none" w:pos="709" w:val="left"/>
        </w:tabs>
        <w:ind/>
        <w:rPr>
          <w:sz w:val="20"/>
        </w:rPr>
      </w:pPr>
    </w:p>
    <w:p w14:paraId="38000000">
      <w:pPr>
        <w:tabs>
          <w:tab w:leader="none" w:pos="709" w:val="left"/>
        </w:tabs>
        <w:ind/>
        <w:rPr>
          <w:sz w:val="20"/>
        </w:rPr>
      </w:pPr>
    </w:p>
    <w:p w14:paraId="39000000">
      <w:pPr>
        <w:tabs>
          <w:tab w:leader="none" w:pos="709" w:val="left"/>
        </w:tabs>
        <w:ind/>
        <w:rPr>
          <w:sz w:val="20"/>
        </w:rPr>
      </w:pPr>
    </w:p>
    <w:p w14:paraId="3A000000">
      <w:pPr>
        <w:tabs>
          <w:tab w:leader="none" w:pos="709" w:val="left"/>
        </w:tabs>
        <w:ind/>
        <w:rPr>
          <w:sz w:val="20"/>
        </w:rPr>
      </w:pPr>
    </w:p>
    <w:p w14:paraId="3B000000">
      <w:pPr>
        <w:tabs>
          <w:tab w:leader="none" w:pos="709" w:val="left"/>
        </w:tabs>
        <w:ind/>
        <w:rPr>
          <w:sz w:val="20"/>
        </w:rPr>
      </w:pPr>
    </w:p>
    <w:p w14:paraId="3C000000">
      <w:pPr>
        <w:tabs>
          <w:tab w:leader="none" w:pos="709" w:val="left"/>
        </w:tabs>
        <w:ind/>
        <w:rPr>
          <w:sz w:val="20"/>
        </w:rPr>
      </w:pPr>
    </w:p>
    <w:p w14:paraId="3D000000">
      <w:pPr>
        <w:tabs>
          <w:tab w:leader="none" w:pos="709" w:val="left"/>
        </w:tabs>
        <w:ind/>
        <w:rPr>
          <w:sz w:val="20"/>
        </w:rPr>
      </w:pPr>
    </w:p>
    <w:p w14:paraId="3E000000">
      <w:pPr>
        <w:tabs>
          <w:tab w:leader="none" w:pos="709" w:val="left"/>
        </w:tabs>
        <w:ind/>
        <w:rPr>
          <w:sz w:val="20"/>
        </w:rPr>
      </w:pPr>
    </w:p>
    <w:p w14:paraId="3F000000">
      <w:pPr>
        <w:tabs>
          <w:tab w:leader="none" w:pos="709" w:val="left"/>
        </w:tabs>
        <w:ind/>
        <w:rPr>
          <w:sz w:val="20"/>
        </w:rPr>
      </w:pPr>
      <w:r>
        <w:rPr>
          <w:sz w:val="20"/>
        </w:rPr>
        <w:t>Рыбакова М</w:t>
      </w:r>
      <w:r>
        <w:rPr>
          <w:sz w:val="20"/>
        </w:rPr>
        <w:t>.В.</w:t>
      </w:r>
    </w:p>
    <w:sectPr>
      <w:pgSz w:h="16838" w:orient="portrait" w:w="11906"/>
      <w:pgMar w:bottom="709" w:footer="709" w:gutter="0" w:header="709" w:left="1418" w:right="567" w:top="45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8"/>
    </w:rPr>
  </w:style>
  <w:style w:default="1" w:styleId="Style_4_ch" w:type="character">
    <w:name w:val="Normal"/>
    <w:link w:val="Style_4"/>
    <w:rPr>
      <w:sz w:val="28"/>
    </w:rPr>
  </w:style>
  <w:style w:styleId="Style_5" w:type="paragraph">
    <w:name w:val="Основной шрифт абзаца3"/>
    <w:link w:val="Style_5_ch"/>
  </w:style>
  <w:style w:styleId="Style_5_ch" w:type="character">
    <w:name w:val="Основной шрифт абзаца3"/>
    <w:link w:val="Style_5"/>
  </w:style>
  <w:style w:styleId="Style_6" w:type="paragraph">
    <w:name w:val="toc 2"/>
    <w:next w:val="Style_4"/>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ConsPlusTitle"/>
    <w:link w:val="Style_7_ch"/>
    <w:pPr>
      <w:widowControl w:val="0"/>
      <w:ind/>
    </w:pPr>
    <w:rPr>
      <w:rFonts w:ascii="Arial" w:hAnsi="Arial"/>
      <w:b w:val="1"/>
    </w:rPr>
  </w:style>
  <w:style w:styleId="Style_7_ch" w:type="character">
    <w:name w:val="ConsPlusTitle"/>
    <w:link w:val="Style_7"/>
    <w:rPr>
      <w:rFonts w:ascii="Arial" w:hAnsi="Arial"/>
      <w:b w:val="1"/>
    </w:rPr>
  </w:style>
  <w:style w:styleId="Style_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8_ch"/>
    <w:pPr>
      <w:spacing w:after="280" w:before="280"/>
      <w:ind/>
    </w:pPr>
    <w:rPr>
      <w:rFonts w:ascii="Tahoma" w:hAnsi="Tahoma"/>
      <w:sz w:val="20"/>
    </w:rPr>
  </w:style>
  <w:style w:styleId="Style_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8"/>
    <w:rPr>
      <w:rFonts w:ascii="Tahoma" w:hAnsi="Tahoma"/>
      <w:sz w:val="20"/>
    </w:rPr>
  </w:style>
  <w:style w:styleId="Style_9" w:type="paragraph">
    <w:name w:val="toc 4"/>
    <w:next w:val="Style_4"/>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No Spacing"/>
    <w:link w:val="Style_10_ch"/>
    <w:rPr>
      <w:sz w:val="28"/>
    </w:rPr>
  </w:style>
  <w:style w:styleId="Style_10_ch" w:type="character">
    <w:name w:val="No Spacing"/>
    <w:link w:val="Style_10"/>
    <w:rPr>
      <w:sz w:val="28"/>
    </w:rPr>
  </w:style>
  <w:style w:styleId="Style_11" w:type="paragraph">
    <w:name w:val="toc 6"/>
    <w:next w:val="Style_4"/>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4"/>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Маркеры списка"/>
    <w:link w:val="Style_13_ch"/>
    <w:rPr>
      <w:rFonts w:ascii="OpenSymbol" w:hAnsi="OpenSymbol"/>
    </w:rPr>
  </w:style>
  <w:style w:styleId="Style_13_ch" w:type="character">
    <w:name w:val="Маркеры списка"/>
    <w:link w:val="Style_13"/>
    <w:rPr>
      <w:rFonts w:ascii="OpenSymbol" w:hAnsi="OpenSymbol"/>
    </w:rPr>
  </w:style>
  <w:style w:styleId="Style_14" w:type="paragraph">
    <w:name w:val="Body Text 2"/>
    <w:basedOn w:val="Style_4"/>
    <w:link w:val="Style_14_ch"/>
    <w:pPr>
      <w:ind/>
      <w:jc w:val="center"/>
    </w:pPr>
    <w:rPr>
      <w:b w:val="1"/>
      <w:sz w:val="26"/>
    </w:rPr>
  </w:style>
  <w:style w:styleId="Style_14_ch" w:type="character">
    <w:name w:val="Body Text 2"/>
    <w:basedOn w:val="Style_4_ch"/>
    <w:link w:val="Style_14"/>
    <w:rPr>
      <w:b w:val="1"/>
      <w:sz w:val="26"/>
    </w:rPr>
  </w:style>
  <w:style w:styleId="Style_15" w:type="paragraph">
    <w:name w:val="Endnote"/>
    <w:link w:val="Style_15_ch"/>
    <w:pPr>
      <w:ind w:firstLine="851" w:left="0"/>
      <w:jc w:val="both"/>
    </w:pPr>
    <w:rPr>
      <w:rFonts w:ascii="XO Thames" w:hAnsi="XO Thames"/>
      <w:sz w:val="22"/>
    </w:rPr>
  </w:style>
  <w:style w:styleId="Style_15_ch" w:type="character">
    <w:name w:val="Endnote"/>
    <w:link w:val="Style_15"/>
    <w:rPr>
      <w:rFonts w:ascii="XO Thames" w:hAnsi="XO Thames"/>
      <w:sz w:val="22"/>
    </w:rPr>
  </w:style>
  <w:style w:styleId="Style_16" w:type="paragraph">
    <w:name w:val="heading 3"/>
    <w:next w:val="Style_4"/>
    <w:link w:val="Style_16_ch"/>
    <w:uiPriority w:val="9"/>
    <w:qFormat/>
    <w:pPr>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17" w:type="paragraph">
    <w:name w:val="Содержимое таблицы"/>
    <w:basedOn w:val="Style_4"/>
    <w:link w:val="Style_17_ch"/>
  </w:style>
  <w:style w:styleId="Style_17_ch" w:type="character">
    <w:name w:val="Содержимое таблицы"/>
    <w:basedOn w:val="Style_4_ch"/>
    <w:link w:val="Style_17"/>
  </w:style>
  <w:style w:styleId="Style_18" w:type="paragraph">
    <w:name w:val="WW8Num2z0"/>
    <w:link w:val="Style_18_ch"/>
    <w:rPr>
      <w:rFonts w:ascii="Symbol" w:hAnsi="Symbol"/>
    </w:rPr>
  </w:style>
  <w:style w:styleId="Style_18_ch" w:type="character">
    <w:name w:val="WW8Num2z0"/>
    <w:link w:val="Style_18"/>
    <w:rPr>
      <w:rFonts w:ascii="Symbol" w:hAnsi="Symbol"/>
    </w:rPr>
  </w:style>
  <w:style w:styleId="Style_19" w:type="paragraph">
    <w:name w:val="ConsNormal"/>
    <w:link w:val="Style_19_ch"/>
    <w:pPr>
      <w:widowControl w:val="0"/>
      <w:ind w:firstLine="720" w:left="0" w:right="19772"/>
    </w:pPr>
    <w:rPr>
      <w:rFonts w:ascii="Arial" w:hAnsi="Arial"/>
    </w:rPr>
  </w:style>
  <w:style w:styleId="Style_19_ch" w:type="character">
    <w:name w:val="ConsNormal"/>
    <w:link w:val="Style_19"/>
    <w:rPr>
      <w:rFonts w:ascii="Arial" w:hAnsi="Arial"/>
    </w:rPr>
  </w:style>
  <w:style w:styleId="Style_3" w:type="paragraph">
    <w:name w:val="Body Text"/>
    <w:basedOn w:val="Style_4"/>
    <w:link w:val="Style_3_ch"/>
    <w:pPr>
      <w:ind/>
      <w:jc w:val="center"/>
    </w:pPr>
    <w:rPr>
      <w:b w:val="1"/>
    </w:rPr>
  </w:style>
  <w:style w:styleId="Style_3_ch" w:type="character">
    <w:name w:val="Body Text"/>
    <w:basedOn w:val="Style_4_ch"/>
    <w:link w:val="Style_3"/>
    <w:rPr>
      <w:b w:val="1"/>
    </w:rPr>
  </w:style>
  <w:style w:styleId="Style_20" w:type="paragraph">
    <w:name w:val="Strong"/>
    <w:basedOn w:val="Style_21"/>
    <w:link w:val="Style_20_ch"/>
    <w:rPr>
      <w:b w:val="1"/>
    </w:rPr>
  </w:style>
  <w:style w:styleId="Style_20_ch" w:type="character">
    <w:name w:val="Strong"/>
    <w:basedOn w:val="Style_21_ch"/>
    <w:link w:val="Style_20"/>
    <w:rPr>
      <w:b w:val="1"/>
    </w:rPr>
  </w:style>
  <w:style w:styleId="Style_22" w:type="paragraph">
    <w:name w:val="Указатель1"/>
    <w:basedOn w:val="Style_4"/>
    <w:link w:val="Style_22_ch"/>
  </w:style>
  <w:style w:styleId="Style_22_ch" w:type="character">
    <w:name w:val="Указатель1"/>
    <w:basedOn w:val="Style_4_ch"/>
    <w:link w:val="Style_22"/>
  </w:style>
  <w:style w:styleId="Style_23" w:type="paragraph">
    <w:name w:val="Прижатый влево"/>
    <w:basedOn w:val="Style_4"/>
    <w:next w:val="Style_4"/>
    <w:link w:val="Style_23_ch"/>
    <w:pPr>
      <w:widowControl w:val="0"/>
      <w:ind/>
    </w:pPr>
    <w:rPr>
      <w:rFonts w:ascii="Arial" w:hAnsi="Arial"/>
      <w:sz w:val="24"/>
    </w:rPr>
  </w:style>
  <w:style w:styleId="Style_23_ch" w:type="character">
    <w:name w:val="Прижатый влево"/>
    <w:basedOn w:val="Style_4_ch"/>
    <w:link w:val="Style_23"/>
    <w:rPr>
      <w:rFonts w:ascii="Arial" w:hAnsi="Arial"/>
      <w:sz w:val="24"/>
    </w:rPr>
  </w:style>
  <w:style w:styleId="Style_24" w:type="paragraph">
    <w:name w:val="WW8Num1z0"/>
    <w:link w:val="Style_24_ch"/>
    <w:rPr>
      <w:rFonts w:ascii="Times New Roman" w:hAnsi="Times New Roman"/>
    </w:rPr>
  </w:style>
  <w:style w:styleId="Style_24_ch" w:type="character">
    <w:name w:val="WW8Num1z0"/>
    <w:link w:val="Style_24"/>
    <w:rPr>
      <w:rFonts w:ascii="Times New Roman" w:hAnsi="Times New Roman"/>
    </w:rPr>
  </w:style>
  <w:style w:styleId="Style_25" w:type="paragraph">
    <w:name w:val="Body Text Indent"/>
    <w:basedOn w:val="Style_4"/>
    <w:link w:val="Style_25_ch"/>
    <w:pPr>
      <w:spacing w:after="120"/>
      <w:ind w:firstLine="0" w:left="283"/>
    </w:pPr>
  </w:style>
  <w:style w:styleId="Style_25_ch" w:type="character">
    <w:name w:val="Body Text Indent"/>
    <w:basedOn w:val="Style_4_ch"/>
    <w:link w:val="Style_25"/>
  </w:style>
  <w:style w:styleId="Style_26" w:type="paragraph">
    <w:name w:val="Основной текст3"/>
    <w:basedOn w:val="Style_4"/>
    <w:link w:val="Style_26_ch"/>
    <w:pPr>
      <w:widowControl w:val="0"/>
      <w:spacing w:line="322" w:lineRule="exact"/>
      <w:ind/>
      <w:jc w:val="center"/>
    </w:pPr>
  </w:style>
  <w:style w:styleId="Style_26_ch" w:type="character">
    <w:name w:val="Основной текст3"/>
    <w:basedOn w:val="Style_4_ch"/>
    <w:link w:val="Style_26"/>
  </w:style>
  <w:style w:styleId="Style_27" w:type="paragraph">
    <w:name w:val="ConsPlusCell"/>
    <w:link w:val="Style_27_ch"/>
    <w:pPr>
      <w:widowControl w:val="0"/>
      <w:ind/>
    </w:pPr>
    <w:rPr>
      <w:sz w:val="24"/>
    </w:rPr>
  </w:style>
  <w:style w:styleId="Style_27_ch" w:type="character">
    <w:name w:val="ConsPlusCell"/>
    <w:link w:val="Style_27"/>
    <w:rPr>
      <w:sz w:val="24"/>
    </w:rPr>
  </w:style>
  <w:style w:styleId="Style_28" w:type="paragraph">
    <w:name w:val="Emphasis"/>
    <w:basedOn w:val="Style_21"/>
    <w:link w:val="Style_28_ch"/>
    <w:rPr>
      <w:i w:val="1"/>
    </w:rPr>
  </w:style>
  <w:style w:styleId="Style_28_ch" w:type="character">
    <w:name w:val="Emphasis"/>
    <w:basedOn w:val="Style_21_ch"/>
    <w:link w:val="Style_28"/>
    <w:rPr>
      <w:i w:val="1"/>
    </w:rPr>
  </w:style>
  <w:style w:styleId="Style_29" w:type="paragraph">
    <w:name w:val="Основной шрифт абзаца2"/>
    <w:link w:val="Style_29_ch"/>
  </w:style>
  <w:style w:styleId="Style_29_ch" w:type="character">
    <w:name w:val="Основной шрифт абзаца2"/>
    <w:link w:val="Style_29"/>
  </w:style>
  <w:style w:styleId="Style_30" w:type="paragraph">
    <w:name w:val="toc 3"/>
    <w:next w:val="Style_4"/>
    <w:link w:val="Style_30_ch"/>
    <w:uiPriority w:val="39"/>
    <w:pPr>
      <w:ind w:firstLine="0" w:left="400"/>
      <w:jc w:val="left"/>
    </w:pPr>
    <w:rPr>
      <w:rFonts w:ascii="XO Thames" w:hAnsi="XO Thames"/>
      <w:sz w:val="28"/>
    </w:rPr>
  </w:style>
  <w:style w:styleId="Style_30_ch" w:type="character">
    <w:name w:val="toc 3"/>
    <w:link w:val="Style_30"/>
    <w:rPr>
      <w:rFonts w:ascii="XO Thames" w:hAnsi="XO Thames"/>
      <w:sz w:val="28"/>
    </w:rPr>
  </w:style>
  <w:style w:styleId="Style_31" w:type="paragraph">
    <w:name w:val="Заголовок таблицы"/>
    <w:basedOn w:val="Style_17"/>
    <w:link w:val="Style_31_ch"/>
    <w:pPr>
      <w:ind/>
      <w:jc w:val="center"/>
    </w:pPr>
    <w:rPr>
      <w:b w:val="1"/>
    </w:rPr>
  </w:style>
  <w:style w:styleId="Style_31_ch" w:type="character">
    <w:name w:val="Заголовок таблицы"/>
    <w:basedOn w:val="Style_17_ch"/>
    <w:link w:val="Style_31"/>
    <w:rPr>
      <w:b w:val="1"/>
    </w:rPr>
  </w:style>
  <w:style w:styleId="Style_32" w:type="paragraph">
    <w:name w:val="Нормальный (таблица)"/>
    <w:basedOn w:val="Style_4"/>
    <w:next w:val="Style_4"/>
    <w:link w:val="Style_32_ch"/>
    <w:pPr>
      <w:widowControl w:val="0"/>
      <w:ind/>
      <w:jc w:val="both"/>
    </w:pPr>
    <w:rPr>
      <w:sz w:val="20"/>
    </w:rPr>
  </w:style>
  <w:style w:styleId="Style_32_ch" w:type="character">
    <w:name w:val="Нормальный (таблица)"/>
    <w:basedOn w:val="Style_4_ch"/>
    <w:link w:val="Style_32"/>
    <w:rPr>
      <w:sz w:val="20"/>
    </w:rPr>
  </w:style>
  <w:style w:styleId="Style_33" w:type="paragraph">
    <w:name w:val="FollowedHyperlink"/>
    <w:basedOn w:val="Style_21"/>
    <w:link w:val="Style_33_ch"/>
    <w:rPr>
      <w:color w:val="800080"/>
      <w:u w:val="single"/>
    </w:rPr>
  </w:style>
  <w:style w:styleId="Style_33_ch" w:type="character">
    <w:name w:val="FollowedHyperlink"/>
    <w:basedOn w:val="Style_21_ch"/>
    <w:link w:val="Style_33"/>
    <w:rPr>
      <w:color w:val="800080"/>
      <w:u w:val="single"/>
    </w:rPr>
  </w:style>
  <w:style w:styleId="Style_2" w:type="paragraph">
    <w:name w:val="header"/>
    <w:basedOn w:val="Style_4"/>
    <w:link w:val="Style_2_ch"/>
    <w:pPr>
      <w:tabs>
        <w:tab w:leader="none" w:pos="4677" w:val="center"/>
        <w:tab w:leader="none" w:pos="9355" w:val="right"/>
      </w:tabs>
      <w:ind/>
    </w:pPr>
  </w:style>
  <w:style w:styleId="Style_2_ch" w:type="character">
    <w:name w:val="header"/>
    <w:basedOn w:val="Style_4_ch"/>
    <w:link w:val="Style_2"/>
  </w:style>
  <w:style w:styleId="Style_34" w:type="paragraph">
    <w:name w:val="List Paragraph"/>
    <w:basedOn w:val="Style_4"/>
    <w:link w:val="Style_34_ch"/>
    <w:pPr>
      <w:ind w:firstLine="0" w:left="720"/>
      <w:contextualSpacing w:val="1"/>
    </w:pPr>
  </w:style>
  <w:style w:styleId="Style_34_ch" w:type="character">
    <w:name w:val="List Paragraph"/>
    <w:basedOn w:val="Style_4_ch"/>
    <w:link w:val="Style_34"/>
  </w:style>
  <w:style w:styleId="Style_35" w:type="paragraph">
    <w:name w:val="heading 5"/>
    <w:next w:val="Style_4"/>
    <w:link w:val="Style_35_ch"/>
    <w:uiPriority w:val="9"/>
    <w:qFormat/>
    <w:pPr>
      <w:spacing w:after="120" w:before="120"/>
      <w:ind/>
      <w:jc w:val="both"/>
      <w:outlineLvl w:val="4"/>
    </w:pPr>
    <w:rPr>
      <w:rFonts w:ascii="XO Thames" w:hAnsi="XO Thames"/>
      <w:b w:val="1"/>
      <w:sz w:val="22"/>
    </w:rPr>
  </w:style>
  <w:style w:styleId="Style_35_ch" w:type="character">
    <w:name w:val="heading 5"/>
    <w:link w:val="Style_35"/>
    <w:rPr>
      <w:rFonts w:ascii="XO Thames" w:hAnsi="XO Thames"/>
      <w:b w:val="1"/>
      <w:sz w:val="22"/>
    </w:rPr>
  </w:style>
  <w:style w:styleId="Style_36" w:type="paragraph">
    <w:name w:val="ConsPlusNormal"/>
    <w:link w:val="Style_36_ch"/>
    <w:pPr>
      <w:widowControl w:val="0"/>
      <w:ind w:firstLine="720" w:left="0"/>
    </w:pPr>
    <w:rPr>
      <w:rFonts w:ascii="Arial" w:hAnsi="Arial"/>
    </w:rPr>
  </w:style>
  <w:style w:styleId="Style_36_ch" w:type="character">
    <w:name w:val="ConsPlusNormal"/>
    <w:link w:val="Style_36"/>
    <w:rPr>
      <w:rFonts w:ascii="Arial" w:hAnsi="Arial"/>
    </w:rPr>
  </w:style>
  <w:style w:styleId="Style_37" w:type="paragraph">
    <w:name w:val="heading 1"/>
    <w:basedOn w:val="Style_4"/>
    <w:next w:val="Style_4"/>
    <w:link w:val="Style_37_ch"/>
    <w:uiPriority w:val="9"/>
    <w:qFormat/>
    <w:pPr>
      <w:keepNext w:val="1"/>
      <w:keepLines w:val="1"/>
      <w:spacing w:before="480"/>
      <w:ind/>
      <w:outlineLvl w:val="0"/>
    </w:pPr>
    <w:rPr>
      <w:rFonts w:asciiTheme="majorAscii" w:hAnsiTheme="majorHAnsi"/>
      <w:b w:val="1"/>
      <w:color w:themeColor="accent1" w:themeShade="BF" w:val="376092"/>
    </w:rPr>
  </w:style>
  <w:style w:styleId="Style_37_ch" w:type="character">
    <w:name w:val="heading 1"/>
    <w:basedOn w:val="Style_4_ch"/>
    <w:link w:val="Style_37"/>
    <w:rPr>
      <w:rFonts w:asciiTheme="majorAscii" w:hAnsiTheme="majorHAnsi"/>
      <w:b w:val="1"/>
      <w:color w:themeColor="accent1" w:themeShade="BF" w:val="376092"/>
    </w:rPr>
  </w:style>
  <w:style w:styleId="Style_38" w:type="paragraph">
    <w:name w:val="Body Text 3"/>
    <w:basedOn w:val="Style_4"/>
    <w:link w:val="Style_38_ch"/>
    <w:pPr>
      <w:spacing w:after="120"/>
      <w:ind/>
    </w:pPr>
    <w:rPr>
      <w:sz w:val="16"/>
    </w:rPr>
  </w:style>
  <w:style w:styleId="Style_38_ch" w:type="character">
    <w:name w:val="Body Text 3"/>
    <w:basedOn w:val="Style_4_ch"/>
    <w:link w:val="Style_38"/>
    <w:rPr>
      <w:sz w:val="16"/>
    </w:rPr>
  </w:style>
  <w:style w:styleId="Style_39" w:type="paragraph">
    <w:name w:val="Hyperlink"/>
    <w:basedOn w:val="Style_21"/>
    <w:link w:val="Style_39_ch"/>
    <w:rPr>
      <w:color w:val="0000FF"/>
      <w:u w:val="single"/>
    </w:rPr>
  </w:style>
  <w:style w:styleId="Style_39_ch" w:type="character">
    <w:name w:val="Hyperlink"/>
    <w:basedOn w:val="Style_21_ch"/>
    <w:link w:val="Style_39"/>
    <w:rPr>
      <w:color w:val="0000FF"/>
      <w:u w:val="single"/>
    </w:rPr>
  </w:style>
  <w:style w:styleId="Style_40" w:type="paragraph">
    <w:name w:val="Footnote"/>
    <w:link w:val="Style_40_ch"/>
    <w:pPr>
      <w:ind w:firstLine="851" w:left="0"/>
      <w:jc w:val="both"/>
    </w:pPr>
    <w:rPr>
      <w:rFonts w:ascii="XO Thames" w:hAnsi="XO Thames"/>
      <w:sz w:val="22"/>
    </w:rPr>
  </w:style>
  <w:style w:styleId="Style_40_ch" w:type="character">
    <w:name w:val="Footnote"/>
    <w:link w:val="Style_40"/>
    <w:rPr>
      <w:rFonts w:ascii="XO Thames" w:hAnsi="XO Thames"/>
      <w:sz w:val="22"/>
    </w:rPr>
  </w:style>
  <w:style w:styleId="Style_41" w:type="paragraph">
    <w:name w:val="toc 1"/>
    <w:next w:val="Style_4"/>
    <w:link w:val="Style_41_ch"/>
    <w:uiPriority w:val="39"/>
    <w:pPr>
      <w:ind w:firstLine="0" w:left="0"/>
      <w:jc w:val="left"/>
    </w:pPr>
    <w:rPr>
      <w:rFonts w:ascii="XO Thames" w:hAnsi="XO Thames"/>
      <w:b w:val="1"/>
      <w:sz w:val="28"/>
    </w:rPr>
  </w:style>
  <w:style w:styleId="Style_41_ch" w:type="character">
    <w:name w:val="toc 1"/>
    <w:link w:val="Style_41"/>
    <w:rPr>
      <w:rFonts w:ascii="XO Thames" w:hAnsi="XO Thames"/>
      <w:b w:val="1"/>
      <w:sz w:val="28"/>
    </w:rPr>
  </w:style>
  <w:style w:styleId="Style_42" w:type="paragraph">
    <w:name w:val="Header and Footer"/>
    <w:link w:val="Style_42_ch"/>
    <w:pPr>
      <w:spacing w:line="240" w:lineRule="auto"/>
      <w:ind/>
      <w:jc w:val="both"/>
    </w:pPr>
    <w:rPr>
      <w:rFonts w:ascii="XO Thames" w:hAnsi="XO Thames"/>
      <w:sz w:val="28"/>
    </w:rPr>
  </w:style>
  <w:style w:styleId="Style_42_ch" w:type="character">
    <w:name w:val="Header and Footer"/>
    <w:link w:val="Style_42"/>
    <w:rPr>
      <w:rFonts w:ascii="XO Thames" w:hAnsi="XO Thames"/>
      <w:sz w:val="28"/>
    </w:rPr>
  </w:style>
  <w:style w:styleId="Style_43" w:type="paragraph">
    <w:name w:val="Основной шрифт абзаца1"/>
    <w:link w:val="Style_43_ch"/>
  </w:style>
  <w:style w:styleId="Style_43_ch" w:type="character">
    <w:name w:val="Основной шрифт абзаца1"/>
    <w:link w:val="Style_43"/>
  </w:style>
  <w:style w:styleId="Style_44" w:type="paragraph">
    <w:name w:val="Заголовок"/>
    <w:basedOn w:val="Style_4"/>
    <w:next w:val="Style_3"/>
    <w:link w:val="Style_44_ch"/>
    <w:pPr>
      <w:keepNext w:val="1"/>
      <w:spacing w:after="120" w:before="240"/>
      <w:ind/>
    </w:pPr>
    <w:rPr>
      <w:rFonts w:ascii="Arial" w:hAnsi="Arial"/>
    </w:rPr>
  </w:style>
  <w:style w:styleId="Style_44_ch" w:type="character">
    <w:name w:val="Заголовок"/>
    <w:basedOn w:val="Style_4_ch"/>
    <w:link w:val="Style_44"/>
    <w:rPr>
      <w:rFonts w:ascii="Arial" w:hAnsi="Arial"/>
    </w:rPr>
  </w:style>
  <w:style w:styleId="Style_45" w:type="paragraph">
    <w:name w:val="List"/>
    <w:basedOn w:val="Style_3"/>
    <w:link w:val="Style_45_ch"/>
  </w:style>
  <w:style w:styleId="Style_45_ch" w:type="character">
    <w:name w:val="List"/>
    <w:basedOn w:val="Style_3_ch"/>
    <w:link w:val="Style_45"/>
  </w:style>
  <w:style w:styleId="Style_46" w:type="paragraph">
    <w:name w:val="footer"/>
    <w:basedOn w:val="Style_4"/>
    <w:link w:val="Style_46_ch"/>
    <w:pPr>
      <w:tabs>
        <w:tab w:leader="none" w:pos="4677" w:val="center"/>
        <w:tab w:leader="none" w:pos="9355" w:val="right"/>
      </w:tabs>
      <w:ind/>
    </w:pPr>
  </w:style>
  <w:style w:styleId="Style_46_ch" w:type="character">
    <w:name w:val="footer"/>
    <w:basedOn w:val="Style_4_ch"/>
    <w:link w:val="Style_46"/>
  </w:style>
  <w:style w:styleId="Style_47" w:type="paragraph">
    <w:name w:val="Основной текст 32"/>
    <w:basedOn w:val="Style_4"/>
    <w:link w:val="Style_47_ch"/>
    <w:pPr>
      <w:ind/>
      <w:jc w:val="both"/>
    </w:pPr>
    <w:rPr>
      <w:i w:val="1"/>
    </w:rPr>
  </w:style>
  <w:style w:styleId="Style_47_ch" w:type="character">
    <w:name w:val="Основной текст 32"/>
    <w:basedOn w:val="Style_4_ch"/>
    <w:link w:val="Style_47"/>
    <w:rPr>
      <w:i w:val="1"/>
    </w:rPr>
  </w:style>
  <w:style w:styleId="Style_48" w:type="paragraph">
    <w:name w:val="toc 9"/>
    <w:next w:val="Style_4"/>
    <w:link w:val="Style_48_ch"/>
    <w:uiPriority w:val="39"/>
    <w:pPr>
      <w:ind w:firstLine="0" w:left="1600"/>
      <w:jc w:val="left"/>
    </w:pPr>
    <w:rPr>
      <w:rFonts w:ascii="XO Thames" w:hAnsi="XO Thames"/>
      <w:sz w:val="28"/>
    </w:rPr>
  </w:style>
  <w:style w:styleId="Style_48_ch" w:type="character">
    <w:name w:val="toc 9"/>
    <w:link w:val="Style_48"/>
    <w:rPr>
      <w:rFonts w:ascii="XO Thames" w:hAnsi="XO Thames"/>
      <w:sz w:val="28"/>
    </w:rPr>
  </w:style>
  <w:style w:styleId="Style_49" w:type="paragraph">
    <w:name w:val="Основной текст1"/>
    <w:basedOn w:val="Style_21"/>
    <w:link w:val="Style_49_ch"/>
    <w:rPr>
      <w:rFonts w:ascii="Times New Roman" w:hAnsi="Times New Roman"/>
      <w:b w:val="0"/>
      <w:i w:val="0"/>
      <w:smallCaps w:val="0"/>
      <w:strike w:val="0"/>
      <w:color w:val="000000"/>
      <w:spacing w:val="0"/>
      <w:sz w:val="28"/>
      <w:u w:val="none"/>
    </w:rPr>
  </w:style>
  <w:style w:styleId="Style_49_ch" w:type="character">
    <w:name w:val="Основной текст1"/>
    <w:basedOn w:val="Style_21_ch"/>
    <w:link w:val="Style_49"/>
    <w:rPr>
      <w:rFonts w:ascii="Times New Roman" w:hAnsi="Times New Roman"/>
      <w:b w:val="0"/>
      <w:i w:val="0"/>
      <w:smallCaps w:val="0"/>
      <w:strike w:val="0"/>
      <w:color w:val="000000"/>
      <w:spacing w:val="0"/>
      <w:sz w:val="28"/>
      <w:u w:val="none"/>
    </w:rPr>
  </w:style>
  <w:style w:styleId="Style_50" w:type="paragraph">
    <w:name w:val="WW8Num3z0"/>
    <w:link w:val="Style_50_ch"/>
    <w:rPr>
      <w:rFonts w:ascii="Times New Roman" w:hAnsi="Times New Roman"/>
    </w:rPr>
  </w:style>
  <w:style w:styleId="Style_50_ch" w:type="character">
    <w:name w:val="WW8Num3z0"/>
    <w:link w:val="Style_50"/>
    <w:rPr>
      <w:rFonts w:ascii="Times New Roman" w:hAnsi="Times New Roman"/>
    </w:rPr>
  </w:style>
  <w:style w:styleId="Style_51" w:type="paragraph">
    <w:name w:val="Указатель2"/>
    <w:basedOn w:val="Style_4"/>
    <w:link w:val="Style_51_ch"/>
  </w:style>
  <w:style w:styleId="Style_51_ch" w:type="character">
    <w:name w:val="Указатель2"/>
    <w:basedOn w:val="Style_4_ch"/>
    <w:link w:val="Style_51"/>
  </w:style>
  <w:style w:styleId="Style_52" w:type="paragraph">
    <w:name w:val="Название2"/>
    <w:basedOn w:val="Style_4"/>
    <w:link w:val="Style_52_ch"/>
    <w:pPr>
      <w:spacing w:after="120" w:before="120"/>
      <w:ind/>
    </w:pPr>
    <w:rPr>
      <w:i w:val="1"/>
      <w:sz w:val="24"/>
    </w:rPr>
  </w:style>
  <w:style w:styleId="Style_52_ch" w:type="character">
    <w:name w:val="Название2"/>
    <w:basedOn w:val="Style_4_ch"/>
    <w:link w:val="Style_52"/>
    <w:rPr>
      <w:i w:val="1"/>
      <w:sz w:val="24"/>
    </w:rPr>
  </w:style>
  <w:style w:styleId="Style_53" w:type="paragraph">
    <w:name w:val="toc 8"/>
    <w:next w:val="Style_4"/>
    <w:link w:val="Style_53_ch"/>
    <w:uiPriority w:val="39"/>
    <w:pPr>
      <w:ind w:firstLine="0" w:left="1400"/>
      <w:jc w:val="left"/>
    </w:pPr>
    <w:rPr>
      <w:rFonts w:ascii="XO Thames" w:hAnsi="XO Thames"/>
      <w:sz w:val="28"/>
    </w:rPr>
  </w:style>
  <w:style w:styleId="Style_53_ch" w:type="character">
    <w:name w:val="toc 8"/>
    <w:link w:val="Style_53"/>
    <w:rPr>
      <w:rFonts w:ascii="XO Thames" w:hAnsi="XO Thames"/>
      <w:sz w:val="28"/>
    </w:rPr>
  </w:style>
  <w:style w:styleId="Style_54" w:type="paragraph">
    <w:name w:val="toc 5"/>
    <w:next w:val="Style_4"/>
    <w:link w:val="Style_54_ch"/>
    <w:uiPriority w:val="39"/>
    <w:pPr>
      <w:ind w:firstLine="0" w:left="800"/>
      <w:jc w:val="left"/>
    </w:pPr>
    <w:rPr>
      <w:rFonts w:ascii="XO Thames" w:hAnsi="XO Thames"/>
      <w:sz w:val="28"/>
    </w:rPr>
  </w:style>
  <w:style w:styleId="Style_54_ch" w:type="character">
    <w:name w:val="toc 5"/>
    <w:link w:val="Style_54"/>
    <w:rPr>
      <w:rFonts w:ascii="XO Thames" w:hAnsi="XO Thames"/>
      <w:sz w:val="28"/>
    </w:rPr>
  </w:style>
  <w:style w:styleId="Style_55" w:type="paragraph">
    <w:name w:val="ConsPlusNonformat"/>
    <w:link w:val="Style_55_ch"/>
    <w:pPr>
      <w:widowControl w:val="0"/>
      <w:ind/>
    </w:pPr>
    <w:rPr>
      <w:rFonts w:ascii="Courier New" w:hAnsi="Courier New"/>
    </w:rPr>
  </w:style>
  <w:style w:styleId="Style_55_ch" w:type="character">
    <w:name w:val="ConsPlusNonformat"/>
    <w:link w:val="Style_55"/>
    <w:rPr>
      <w:rFonts w:ascii="Courier New" w:hAnsi="Courier New"/>
    </w:rPr>
  </w:style>
  <w:style w:styleId="Style_56" w:type="paragraph">
    <w:name w:val="Название3"/>
    <w:basedOn w:val="Style_4"/>
    <w:link w:val="Style_56_ch"/>
    <w:pPr>
      <w:spacing w:after="120" w:before="120"/>
      <w:ind/>
    </w:pPr>
    <w:rPr>
      <w:i w:val="1"/>
      <w:sz w:val="24"/>
    </w:rPr>
  </w:style>
  <w:style w:styleId="Style_56_ch" w:type="character">
    <w:name w:val="Название3"/>
    <w:basedOn w:val="Style_4_ch"/>
    <w:link w:val="Style_56"/>
    <w:rPr>
      <w:i w:val="1"/>
      <w:sz w:val="24"/>
    </w:rPr>
  </w:style>
  <w:style w:styleId="Style_57" w:type="paragraph">
    <w:name w:val="Символ нумерации"/>
    <w:link w:val="Style_57_ch"/>
  </w:style>
  <w:style w:styleId="Style_57_ch" w:type="character">
    <w:name w:val="Символ нумерации"/>
    <w:link w:val="Style_57"/>
  </w:style>
  <w:style w:styleId="Style_58" w:type="paragraph">
    <w:name w:val="Subtitle"/>
    <w:next w:val="Style_4"/>
    <w:link w:val="Style_58_ch"/>
    <w:uiPriority w:val="11"/>
    <w:qFormat/>
    <w:pPr>
      <w:ind/>
      <w:jc w:val="both"/>
    </w:pPr>
    <w:rPr>
      <w:rFonts w:ascii="XO Thames" w:hAnsi="XO Thames"/>
      <w:i w:val="1"/>
      <w:sz w:val="24"/>
    </w:rPr>
  </w:style>
  <w:style w:styleId="Style_58_ch" w:type="character">
    <w:name w:val="Subtitle"/>
    <w:link w:val="Style_58"/>
    <w:rPr>
      <w:rFonts w:ascii="XO Thames" w:hAnsi="XO Thames"/>
      <w:i w:val="1"/>
      <w:sz w:val="24"/>
    </w:rPr>
  </w:style>
  <w:style w:styleId="Style_59" w:type="paragraph">
    <w:name w:val="Balloon Text"/>
    <w:basedOn w:val="Style_4"/>
    <w:link w:val="Style_59_ch"/>
    <w:rPr>
      <w:rFonts w:ascii="Tahoma" w:hAnsi="Tahoma"/>
      <w:sz w:val="16"/>
    </w:rPr>
  </w:style>
  <w:style w:styleId="Style_59_ch" w:type="character">
    <w:name w:val="Balloon Text"/>
    <w:basedOn w:val="Style_4_ch"/>
    <w:link w:val="Style_59"/>
    <w:rPr>
      <w:rFonts w:ascii="Tahoma" w:hAnsi="Tahoma"/>
      <w:sz w:val="16"/>
    </w:rPr>
  </w:style>
  <w:style w:styleId="Style_21" w:type="paragraph">
    <w:name w:val="Default Paragraph Font"/>
    <w:link w:val="Style_21_ch"/>
  </w:style>
  <w:style w:styleId="Style_21_ch" w:type="character">
    <w:name w:val="Default Paragraph Font"/>
    <w:link w:val="Style_21"/>
  </w:style>
  <w:style w:styleId="Style_60" w:type="paragraph">
    <w:name w:val="Title"/>
    <w:next w:val="Style_4"/>
    <w:link w:val="Style_60_ch"/>
    <w:uiPriority w:val="10"/>
    <w:qFormat/>
    <w:pPr>
      <w:spacing w:after="567" w:before="567"/>
      <w:ind/>
      <w:jc w:val="center"/>
    </w:pPr>
    <w:rPr>
      <w:rFonts w:ascii="XO Thames" w:hAnsi="XO Thames"/>
      <w:b w:val="1"/>
      <w:caps w:val="1"/>
      <w:sz w:val="40"/>
    </w:rPr>
  </w:style>
  <w:style w:styleId="Style_60_ch" w:type="character">
    <w:name w:val="Title"/>
    <w:link w:val="Style_60"/>
    <w:rPr>
      <w:rFonts w:ascii="XO Thames" w:hAnsi="XO Thames"/>
      <w:b w:val="1"/>
      <w:caps w:val="1"/>
      <w:sz w:val="40"/>
    </w:rPr>
  </w:style>
  <w:style w:styleId="Style_61" w:type="paragraph">
    <w:name w:val="heading 4"/>
    <w:basedOn w:val="Style_4"/>
    <w:next w:val="Style_4"/>
    <w:link w:val="Style_61_ch"/>
    <w:uiPriority w:val="9"/>
    <w:qFormat/>
    <w:pPr>
      <w:keepNext w:val="1"/>
      <w:ind/>
      <w:outlineLvl w:val="3"/>
    </w:pPr>
  </w:style>
  <w:style w:styleId="Style_61_ch" w:type="character">
    <w:name w:val="heading 4"/>
    <w:basedOn w:val="Style_4_ch"/>
    <w:link w:val="Style_61"/>
  </w:style>
  <w:style w:styleId="Style_62" w:type="paragraph">
    <w:name w:val="heading 2"/>
    <w:next w:val="Style_4"/>
    <w:link w:val="Style_62_ch"/>
    <w:uiPriority w:val="9"/>
    <w:qFormat/>
    <w:pPr>
      <w:spacing w:after="120" w:before="120"/>
      <w:ind/>
      <w:jc w:val="both"/>
      <w:outlineLvl w:val="1"/>
    </w:pPr>
    <w:rPr>
      <w:rFonts w:ascii="XO Thames" w:hAnsi="XO Thames"/>
      <w:b w:val="1"/>
      <w:sz w:val="28"/>
    </w:rPr>
  </w:style>
  <w:style w:styleId="Style_62_ch" w:type="character">
    <w:name w:val="heading 2"/>
    <w:link w:val="Style_62"/>
    <w:rPr>
      <w:rFonts w:ascii="XO Thames" w:hAnsi="XO Thames"/>
      <w:b w:val="1"/>
      <w:sz w:val="28"/>
    </w:rPr>
  </w:style>
  <w:style w:styleId="Style_63" w:type="paragraph">
    <w:name w:val="Указатель3"/>
    <w:basedOn w:val="Style_4"/>
    <w:link w:val="Style_63_ch"/>
  </w:style>
  <w:style w:styleId="Style_63_ch" w:type="character">
    <w:name w:val="Указатель3"/>
    <w:basedOn w:val="Style_4_ch"/>
    <w:link w:val="Style_63"/>
  </w:style>
  <w:style w:styleId="Style_64" w:type="paragraph">
    <w:name w:val="Название1"/>
    <w:basedOn w:val="Style_4"/>
    <w:link w:val="Style_64_ch"/>
    <w:pPr>
      <w:spacing w:after="120" w:before="120"/>
      <w:ind/>
    </w:pPr>
    <w:rPr>
      <w:i w:val="1"/>
      <w:sz w:val="24"/>
    </w:rPr>
  </w:style>
  <w:style w:styleId="Style_64_ch" w:type="character">
    <w:name w:val="Название1"/>
    <w:basedOn w:val="Style_4_ch"/>
    <w:link w:val="Style_64"/>
    <w:rPr>
      <w:i w:val="1"/>
      <w:sz w:val="24"/>
    </w:rPr>
  </w:style>
  <w:style w:styleId="Style_65" w:type="paragraph">
    <w:name w:val="Основной шрифт абзаца4"/>
    <w:link w:val="Style_65_ch"/>
  </w:style>
  <w:style w:styleId="Style_65_ch" w:type="character">
    <w:name w:val="Основной шрифт абзаца4"/>
    <w:link w:val="Style_65"/>
  </w:style>
  <w:style w:default="1" w:styleId="Style_1" w:type="table">
    <w:name w:val="Normal Table"/>
    <w:tblPr>
      <w:tblInd w:type="dxa" w:w="0"/>
      <w:tblCellMar>
        <w:top w:type="dxa" w:w="0"/>
        <w:left w:type="dxa" w:w="108"/>
        <w:bottom w:type="dxa" w:w="0"/>
        <w:right w:type="dxa" w:w="108"/>
      </w:tblCellMar>
    </w:tblPr>
  </w:style>
  <w:style w:styleId="Style_66" w:type="table">
    <w:name w:val="Table Grid"/>
    <w:basedOn w:val="Style_1"/>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jpe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2024-04-24T13:35:47Z</dcterms:modified>
</cp:coreProperties>
</file>