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E2" w:rsidRDefault="00BD761C" w:rsidP="00E0080D">
      <w:pPr>
        <w:spacing w:line="240" w:lineRule="auto"/>
        <w:jc w:val="center"/>
        <w:rPr>
          <w:sz w:val="24"/>
          <w:szCs w:val="24"/>
        </w:rPr>
      </w:pPr>
      <w:r w:rsidRPr="00454EEE">
        <w:rPr>
          <w:color w:val="000000"/>
          <w:sz w:val="24"/>
          <w:szCs w:val="24"/>
        </w:rPr>
        <w:t xml:space="preserve">Сводный реестр </w:t>
      </w:r>
      <w:r w:rsidRPr="00454EEE">
        <w:rPr>
          <w:sz w:val="24"/>
          <w:szCs w:val="24"/>
        </w:rPr>
        <w:t>рисков в достижении запланированных результатов</w:t>
      </w:r>
      <w:r w:rsidRPr="00454EEE">
        <w:rPr>
          <w:color w:val="000000"/>
          <w:sz w:val="24"/>
          <w:szCs w:val="24"/>
        </w:rPr>
        <w:t xml:space="preserve"> по </w:t>
      </w:r>
      <w:r w:rsidRPr="00454EEE">
        <w:rPr>
          <w:sz w:val="24"/>
          <w:szCs w:val="24"/>
        </w:rPr>
        <w:t>региональным проектам</w:t>
      </w:r>
      <w:r w:rsidR="000740BB">
        <w:rPr>
          <w:sz w:val="24"/>
          <w:szCs w:val="24"/>
        </w:rPr>
        <w:t xml:space="preserve">, </w:t>
      </w:r>
    </w:p>
    <w:p w:rsidR="00520BF5" w:rsidRPr="00454EEE" w:rsidRDefault="000740BB" w:rsidP="00E0080D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реализуемым </w:t>
      </w:r>
      <w:r w:rsidR="00DB2EE2">
        <w:rPr>
          <w:sz w:val="24"/>
          <w:szCs w:val="24"/>
        </w:rPr>
        <w:t xml:space="preserve">на территории МО «Звениговский муниципальный район» </w:t>
      </w:r>
      <w:r>
        <w:rPr>
          <w:sz w:val="24"/>
          <w:szCs w:val="24"/>
        </w:rPr>
        <w:t>в 2019 году</w:t>
      </w:r>
    </w:p>
    <w:p w:rsidR="0052479D" w:rsidRPr="00E0080D" w:rsidRDefault="0052479D" w:rsidP="00E0080D">
      <w:pPr>
        <w:spacing w:line="240" w:lineRule="auto"/>
        <w:jc w:val="center"/>
        <w:rPr>
          <w:sz w:val="16"/>
          <w:szCs w:val="16"/>
        </w:rPr>
      </w:pP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9"/>
        <w:gridCol w:w="2407"/>
        <w:gridCol w:w="2404"/>
        <w:gridCol w:w="5389"/>
        <w:gridCol w:w="4819"/>
      </w:tblGrid>
      <w:tr w:rsidR="00AC1E23" w:rsidTr="00E0080D">
        <w:trPr>
          <w:cantSplit/>
          <w:trHeight w:val="585"/>
        </w:trPr>
        <w:tc>
          <w:tcPr>
            <w:tcW w:w="349" w:type="dxa"/>
            <w:shd w:val="clear" w:color="auto" w:fill="auto"/>
          </w:tcPr>
          <w:p w:rsidR="00AC1E23" w:rsidRDefault="00AC1E23" w:rsidP="009C549F">
            <w:pPr>
              <w:spacing w:after="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407" w:type="dxa"/>
            <w:shd w:val="clear" w:color="auto" w:fill="auto"/>
          </w:tcPr>
          <w:p w:rsidR="00AC1E23" w:rsidRDefault="00AC1E23" w:rsidP="009C549F">
            <w:pPr>
              <w:spacing w:after="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  <w:p w:rsidR="00AC1E23" w:rsidRDefault="00AC1E23" w:rsidP="009C549F">
            <w:pPr>
              <w:spacing w:after="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регионального проекта</w:t>
            </w:r>
            <w:r w:rsidR="00C73F98">
              <w:rPr>
                <w:sz w:val="20"/>
              </w:rPr>
              <w:t>, реализуемого на муниципальном уровне</w:t>
            </w:r>
          </w:p>
        </w:tc>
        <w:tc>
          <w:tcPr>
            <w:tcW w:w="2404" w:type="dxa"/>
            <w:shd w:val="clear" w:color="auto" w:fill="auto"/>
          </w:tcPr>
          <w:p w:rsidR="00AC1E23" w:rsidRDefault="00AC1E23" w:rsidP="00E0080D">
            <w:pPr>
              <w:spacing w:after="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регионального проекта</w:t>
            </w:r>
            <w:r w:rsidR="00C73F98">
              <w:rPr>
                <w:sz w:val="20"/>
              </w:rPr>
              <w:t xml:space="preserve"> на муниципальном уровне</w:t>
            </w:r>
          </w:p>
        </w:tc>
        <w:tc>
          <w:tcPr>
            <w:tcW w:w="5388" w:type="dxa"/>
            <w:shd w:val="clear" w:color="auto" w:fill="auto"/>
          </w:tcPr>
          <w:p w:rsidR="00AC1E23" w:rsidRDefault="00AC1E23" w:rsidP="004106FC">
            <w:pPr>
              <w:spacing w:after="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рисков</w:t>
            </w:r>
          </w:p>
          <w:p w:rsidR="00AC1E23" w:rsidRDefault="00AC1E23" w:rsidP="004106FC">
            <w:pPr>
              <w:spacing w:after="20" w:line="240" w:lineRule="atLeast"/>
              <w:jc w:val="center"/>
              <w:rPr>
                <w:sz w:val="20"/>
              </w:rPr>
            </w:pPr>
          </w:p>
        </w:tc>
        <w:tc>
          <w:tcPr>
            <w:tcW w:w="4818" w:type="dxa"/>
          </w:tcPr>
          <w:p w:rsidR="00AC1E23" w:rsidRDefault="00AC1E23" w:rsidP="00E0080D">
            <w:pPr>
              <w:spacing w:after="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Возможные пути снижения рисков, предлагаемые и реализуемые решения </w:t>
            </w:r>
          </w:p>
        </w:tc>
      </w:tr>
    </w:tbl>
    <w:p w:rsidR="009C549F" w:rsidRPr="009C549F" w:rsidRDefault="009C549F" w:rsidP="009C549F">
      <w:pPr>
        <w:spacing w:line="240" w:lineRule="auto"/>
        <w:jc w:val="center"/>
        <w:rPr>
          <w:sz w:val="2"/>
          <w:szCs w:val="2"/>
        </w:rPr>
      </w:pPr>
    </w:p>
    <w:tbl>
      <w:tblPr>
        <w:tblW w:w="4857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35"/>
        <w:gridCol w:w="6"/>
        <w:gridCol w:w="1400"/>
        <w:gridCol w:w="1009"/>
        <w:gridCol w:w="2410"/>
        <w:gridCol w:w="5388"/>
        <w:gridCol w:w="4820"/>
      </w:tblGrid>
      <w:tr w:rsidR="00AC1E23" w:rsidTr="00767496">
        <w:trPr>
          <w:cantSplit/>
          <w:trHeight w:val="204"/>
          <w:tblHeader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23" w:rsidRPr="00565960" w:rsidRDefault="00AC1E23">
            <w:pPr>
              <w:spacing w:after="20" w:line="240" w:lineRule="atLeast"/>
              <w:jc w:val="center"/>
              <w:rPr>
                <w:sz w:val="18"/>
                <w:szCs w:val="18"/>
              </w:rPr>
            </w:pPr>
            <w:r w:rsidRPr="00565960">
              <w:rPr>
                <w:sz w:val="18"/>
                <w:szCs w:val="18"/>
              </w:rPr>
              <w:t>1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23" w:rsidRPr="00565960" w:rsidRDefault="00AC1E23">
            <w:pPr>
              <w:spacing w:after="20" w:line="240" w:lineRule="atLeast"/>
              <w:jc w:val="center"/>
              <w:rPr>
                <w:sz w:val="18"/>
                <w:szCs w:val="18"/>
              </w:rPr>
            </w:pPr>
            <w:r w:rsidRPr="00565960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23" w:rsidRPr="00565960" w:rsidRDefault="00AC1E23">
            <w:pPr>
              <w:spacing w:after="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23" w:rsidRPr="00565960" w:rsidRDefault="00AC1E23">
            <w:pPr>
              <w:spacing w:after="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23" w:rsidRPr="003F68B0" w:rsidRDefault="00AC1E23">
            <w:pPr>
              <w:spacing w:after="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C1E23" w:rsidRPr="003F68B0" w:rsidTr="00DD32E2">
        <w:trPr>
          <w:gridAfter w:val="4"/>
          <w:wAfter w:w="13627" w:type="dxa"/>
          <w:cantSplit/>
          <w:trHeight w:val="58"/>
          <w:tblHeader/>
        </w:trPr>
        <w:tc>
          <w:tcPr>
            <w:tcW w:w="1741" w:type="dxa"/>
            <w:gridSpan w:val="3"/>
            <w:tcBorders>
              <w:top w:val="single" w:sz="4" w:space="0" w:color="auto"/>
            </w:tcBorders>
          </w:tcPr>
          <w:p w:rsidR="00AC1E23" w:rsidRPr="00DD32E2" w:rsidRDefault="00AC1E23" w:rsidP="00565960"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</w:tr>
      <w:tr w:rsidR="00822706" w:rsidTr="00C73F98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706" w:rsidRDefault="00822706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706" w:rsidRDefault="00C73F98" w:rsidP="00AB412F">
            <w:pPr>
              <w:spacing w:after="60" w:line="211" w:lineRule="auto"/>
              <w:jc w:val="left"/>
              <w:rPr>
                <w:sz w:val="20"/>
              </w:rPr>
            </w:pPr>
            <w:r w:rsidRPr="00C73F98">
              <w:rPr>
                <w:sz w:val="20"/>
              </w:rPr>
              <w:t>Финансовая поддержка семей при рождении детей</w:t>
            </w:r>
            <w:r w:rsidR="000722CE">
              <w:rPr>
                <w:sz w:val="20"/>
              </w:rPr>
              <w:t>:</w:t>
            </w:r>
          </w:p>
          <w:p w:rsidR="000722CE" w:rsidRDefault="000722CE" w:rsidP="000722CE">
            <w:pPr>
              <w:spacing w:after="60" w:line="211" w:lineRule="auto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 ежемесячной выплаты в связи с рождением (усыновлением)  первого ребенка</w:t>
            </w:r>
          </w:p>
          <w:p w:rsidR="000722CE" w:rsidRDefault="000722CE" w:rsidP="000722CE">
            <w:pPr>
              <w:spacing w:after="60" w:line="211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C26A3">
              <w:rPr>
                <w:sz w:val="20"/>
              </w:rPr>
              <w:t>Предоставление ежемесячной выплаты при рождении третьего или последующий детей до достижения ребенком возраста трех лет</w:t>
            </w:r>
          </w:p>
          <w:p w:rsidR="000722CE" w:rsidRPr="00C73F98" w:rsidRDefault="000722CE" w:rsidP="000722CE">
            <w:pPr>
              <w:spacing w:after="60" w:line="211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C26A3">
              <w:rPr>
                <w:sz w:val="20"/>
              </w:rPr>
              <w:t>Предоставление единовременной выплаты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F98" w:rsidRPr="00C73F98" w:rsidRDefault="00C73F98" w:rsidP="00AB412F">
            <w:pPr>
              <w:spacing w:after="60" w:line="211" w:lineRule="auto"/>
              <w:jc w:val="center"/>
              <w:rPr>
                <w:sz w:val="20"/>
              </w:rPr>
            </w:pPr>
            <w:r w:rsidRPr="00C73F98">
              <w:rPr>
                <w:sz w:val="20"/>
              </w:rPr>
              <w:t>Чемоданов С.П.,</w:t>
            </w:r>
          </w:p>
          <w:p w:rsidR="00822706" w:rsidRPr="00C73F98" w:rsidRDefault="00C73F98" w:rsidP="00C73F98">
            <w:pPr>
              <w:spacing w:after="60" w:line="211" w:lineRule="auto"/>
              <w:jc w:val="center"/>
              <w:rPr>
                <w:sz w:val="20"/>
              </w:rPr>
            </w:pPr>
            <w:r w:rsidRPr="00C73F98">
              <w:rPr>
                <w:sz w:val="20"/>
              </w:rPr>
              <w:t xml:space="preserve">директор ГКУ РМЭ «Центр предоставления мер социальной поддержки населению в </w:t>
            </w:r>
            <w:proofErr w:type="spellStart"/>
            <w:r w:rsidRPr="00C73F98">
              <w:rPr>
                <w:sz w:val="20"/>
              </w:rPr>
              <w:t>Звениговском</w:t>
            </w:r>
            <w:proofErr w:type="spellEnd"/>
            <w:r w:rsidRPr="00C73F98">
              <w:rPr>
                <w:sz w:val="20"/>
              </w:rPr>
              <w:t xml:space="preserve"> районе Республики Марий Эл»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CE" w:rsidRPr="00C66D17" w:rsidRDefault="000722CE" w:rsidP="000722C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1.1</w:t>
            </w:r>
            <w:r w:rsidRPr="00C66D17">
              <w:rPr>
                <w:b/>
                <w:sz w:val="20"/>
              </w:rPr>
              <w:t xml:space="preserve"> Снижение уровня </w:t>
            </w:r>
            <w:proofErr w:type="spellStart"/>
            <w:r w:rsidRPr="00C66D17">
              <w:rPr>
                <w:b/>
                <w:sz w:val="20"/>
              </w:rPr>
              <w:t>софинансирования</w:t>
            </w:r>
            <w:proofErr w:type="spellEnd"/>
            <w:r w:rsidRPr="00C66D17">
              <w:rPr>
                <w:b/>
                <w:sz w:val="20"/>
              </w:rPr>
              <w:t xml:space="preserve"> за счет средств федерального бюджета расходных обязательств Республики Марий Эл, возникающих при назначении ежемесячной денежной выплаты в связи с рождением третьего ребенка или последующих детей на 2020 </w:t>
            </w:r>
            <w:r>
              <w:rPr>
                <w:b/>
                <w:sz w:val="20"/>
              </w:rPr>
              <w:t>-</w:t>
            </w:r>
            <w:r w:rsidRPr="00C66D17">
              <w:rPr>
                <w:b/>
                <w:sz w:val="20"/>
              </w:rPr>
              <w:t>2021</w:t>
            </w:r>
            <w:r>
              <w:rPr>
                <w:b/>
                <w:sz w:val="20"/>
                <w:lang w:val="en-US"/>
              </w:rPr>
              <w:t> </w:t>
            </w:r>
            <w:r w:rsidRPr="00C66D17">
              <w:rPr>
                <w:b/>
                <w:sz w:val="20"/>
              </w:rPr>
              <w:t>гг.</w:t>
            </w:r>
          </w:p>
          <w:p w:rsidR="000722CE" w:rsidRPr="00C631BC" w:rsidRDefault="000722CE" w:rsidP="000722CE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В соответствии с п</w:t>
            </w:r>
            <w:r w:rsidRPr="00C631BC">
              <w:rPr>
                <w:sz w:val="20"/>
              </w:rPr>
              <w:t xml:space="preserve">аспортом федерального проекта «Финансовая поддержка семей при рождении детей» сдерживающим фактором при реализации федерального проекта является снижение уровня </w:t>
            </w:r>
            <w:proofErr w:type="spellStart"/>
            <w:r w:rsidRPr="00C631BC">
              <w:rPr>
                <w:sz w:val="20"/>
              </w:rPr>
              <w:t>софинансирования</w:t>
            </w:r>
            <w:proofErr w:type="spellEnd"/>
            <w:r w:rsidRPr="00C631BC">
              <w:rPr>
                <w:sz w:val="20"/>
              </w:rPr>
              <w:t xml:space="preserve"> за счет </w:t>
            </w:r>
            <w:proofErr w:type="gramStart"/>
            <w:r w:rsidRPr="00C631BC">
              <w:rPr>
                <w:sz w:val="20"/>
              </w:rPr>
              <w:t>средств федерального бюджета расходных обязательств субъектов Российской Федерации</w:t>
            </w:r>
            <w:proofErr w:type="gramEnd"/>
            <w:r w:rsidRPr="00C631BC">
              <w:rPr>
                <w:sz w:val="20"/>
              </w:rPr>
              <w:t xml:space="preserve">. На 2019 г. уровень </w:t>
            </w:r>
            <w:proofErr w:type="spellStart"/>
            <w:r w:rsidRPr="00C631BC">
              <w:rPr>
                <w:sz w:val="20"/>
              </w:rPr>
              <w:t>софинансирования</w:t>
            </w:r>
            <w:proofErr w:type="spellEnd"/>
            <w:r w:rsidRPr="00C631BC">
              <w:rPr>
                <w:sz w:val="20"/>
              </w:rPr>
              <w:t xml:space="preserve"> за счет средств федерального бюджета составляет 92 %. </w:t>
            </w:r>
          </w:p>
          <w:p w:rsidR="00E0080D" w:rsidRPr="000722CE" w:rsidRDefault="00E0080D" w:rsidP="000722CE">
            <w:pPr>
              <w:spacing w:line="240" w:lineRule="auto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E" w:rsidRPr="00C631BC" w:rsidRDefault="000722CE" w:rsidP="000722CE">
            <w:pPr>
              <w:spacing w:line="240" w:lineRule="auto"/>
              <w:rPr>
                <w:sz w:val="20"/>
              </w:rPr>
            </w:pPr>
            <w:r w:rsidRPr="00C631BC">
              <w:rPr>
                <w:sz w:val="20"/>
              </w:rPr>
              <w:t>Рассмотрение возможности выделения дополнительных средств республиканского бюджета на 2020 -</w:t>
            </w:r>
            <w:r w:rsidRPr="00336D2B">
              <w:rPr>
                <w:sz w:val="20"/>
              </w:rPr>
              <w:t xml:space="preserve"> </w:t>
            </w:r>
            <w:r w:rsidRPr="00C631BC">
              <w:rPr>
                <w:sz w:val="20"/>
              </w:rPr>
              <w:t>2021 гг.</w:t>
            </w:r>
          </w:p>
          <w:p w:rsidR="00822706" w:rsidRPr="00C631BC" w:rsidRDefault="00822706" w:rsidP="00FE6A57">
            <w:pPr>
              <w:widowControl w:val="0"/>
              <w:spacing w:line="211" w:lineRule="auto"/>
              <w:ind w:left="84" w:right="86"/>
              <w:rPr>
                <w:sz w:val="20"/>
              </w:rPr>
            </w:pPr>
          </w:p>
        </w:tc>
      </w:tr>
      <w:tr w:rsidR="000722CE" w:rsidTr="00C73F98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CE" w:rsidRPr="00BB247F" w:rsidRDefault="000722CE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CE" w:rsidRDefault="000722CE" w:rsidP="00565960">
            <w:pPr>
              <w:spacing w:after="60" w:line="240" w:lineRule="auto"/>
              <w:jc w:val="left"/>
              <w:rPr>
                <w:sz w:val="20"/>
              </w:rPr>
            </w:pPr>
            <w:r w:rsidRPr="00C73F98">
              <w:rPr>
                <w:sz w:val="20"/>
              </w:rPr>
              <w:t>Старшее поколение</w:t>
            </w:r>
            <w:r>
              <w:rPr>
                <w:sz w:val="20"/>
              </w:rPr>
              <w:t>:</w:t>
            </w:r>
          </w:p>
          <w:p w:rsidR="000722CE" w:rsidRPr="00C73F98" w:rsidRDefault="000722CE" w:rsidP="00565960">
            <w:pPr>
              <w:spacing w:after="60" w:line="240" w:lineRule="auto"/>
              <w:jc w:val="left"/>
              <w:rPr>
                <w:sz w:val="20"/>
              </w:rPr>
            </w:pPr>
            <w:proofErr w:type="gramStart"/>
            <w:r w:rsidRPr="0039460A">
              <w:rPr>
                <w:sz w:val="20"/>
              </w:rPr>
              <w:t>Организация мероприятий</w:t>
            </w:r>
            <w:r>
              <w:rPr>
                <w:sz w:val="20"/>
              </w:rPr>
              <w:t xml:space="preserve"> по профессиональному обучению и </w:t>
            </w:r>
            <w:proofErr w:type="spellStart"/>
            <w:r>
              <w:rPr>
                <w:sz w:val="20"/>
              </w:rPr>
              <w:t>дополни-тельному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профессио-нальному</w:t>
            </w:r>
            <w:proofErr w:type="spellEnd"/>
            <w:r>
              <w:rPr>
                <w:sz w:val="20"/>
              </w:rPr>
              <w:t xml:space="preserve"> образованию лиц </w:t>
            </w:r>
            <w:proofErr w:type="spellStart"/>
            <w:r>
              <w:rPr>
                <w:sz w:val="20"/>
              </w:rPr>
              <w:t>предпенсионного</w:t>
            </w:r>
            <w:proofErr w:type="spellEnd"/>
            <w:r>
              <w:rPr>
                <w:sz w:val="20"/>
              </w:rPr>
              <w:t xml:space="preserve"> возраста)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CE" w:rsidRPr="00C73F98" w:rsidRDefault="000722CE" w:rsidP="00BB247F">
            <w:pPr>
              <w:spacing w:after="60" w:line="240" w:lineRule="auto"/>
              <w:jc w:val="center"/>
              <w:rPr>
                <w:sz w:val="20"/>
              </w:rPr>
            </w:pPr>
            <w:r w:rsidRPr="00C73F98">
              <w:rPr>
                <w:sz w:val="20"/>
              </w:rPr>
              <w:t>Степанова И.Г.,</w:t>
            </w:r>
          </w:p>
          <w:p w:rsidR="000722CE" w:rsidRPr="00C73F98" w:rsidRDefault="000722CE" w:rsidP="00BB247F">
            <w:pPr>
              <w:spacing w:after="60" w:line="240" w:lineRule="auto"/>
              <w:jc w:val="center"/>
              <w:rPr>
                <w:color w:val="FF0000"/>
                <w:sz w:val="20"/>
                <w:lang w:eastAsia="en-US"/>
              </w:rPr>
            </w:pPr>
            <w:r w:rsidRPr="00C73F98">
              <w:rPr>
                <w:sz w:val="20"/>
              </w:rPr>
              <w:t xml:space="preserve">директор ГКУ РМЭ «Центр занятости населения </w:t>
            </w:r>
            <w:proofErr w:type="spellStart"/>
            <w:r w:rsidRPr="00C73F98">
              <w:rPr>
                <w:sz w:val="20"/>
              </w:rPr>
              <w:t>Звениговского</w:t>
            </w:r>
            <w:proofErr w:type="spellEnd"/>
            <w:r w:rsidRPr="00C73F98">
              <w:rPr>
                <w:sz w:val="20"/>
              </w:rPr>
              <w:t xml:space="preserve"> района»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CE" w:rsidRPr="00C66D17" w:rsidRDefault="000722CE" w:rsidP="000722CE">
            <w:pPr>
              <w:spacing w:line="240" w:lineRule="auto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 w:rsidRPr="00C631BC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1 </w:t>
            </w:r>
            <w:proofErr w:type="spellStart"/>
            <w:r w:rsidRPr="00C631BC">
              <w:rPr>
                <w:b/>
                <w:sz w:val="20"/>
              </w:rPr>
              <w:t>Недостижение</w:t>
            </w:r>
            <w:proofErr w:type="spellEnd"/>
            <w:r w:rsidRPr="00C631BC">
              <w:rPr>
                <w:b/>
                <w:sz w:val="20"/>
              </w:rPr>
              <w:t xml:space="preserve"> показателя «Доля занятых в численности лиц </w:t>
            </w:r>
            <w:proofErr w:type="spellStart"/>
            <w:r w:rsidRPr="00C631BC">
              <w:rPr>
                <w:b/>
                <w:sz w:val="20"/>
              </w:rPr>
              <w:t>предпенсионного</w:t>
            </w:r>
            <w:proofErr w:type="spellEnd"/>
            <w:r w:rsidRPr="00C631BC">
              <w:rPr>
                <w:b/>
                <w:sz w:val="20"/>
              </w:rPr>
              <w:t xml:space="preserve"> возраста, прошедших профессиональное обучение или получивших дополнительное профессиональное образование, не менее 85 %» </w:t>
            </w:r>
            <w:r w:rsidRPr="00C66D17">
              <w:rPr>
                <w:sz w:val="20"/>
              </w:rPr>
              <w:t>в связи с тем, что может увеличиться количество обратившихся незанятых граждан, желающих пройти обучение, в целях получения стипендии, а не дальнейшего трудоустройства.</w:t>
            </w:r>
          </w:p>
          <w:p w:rsidR="000722CE" w:rsidRPr="00C631BC" w:rsidRDefault="000722CE" w:rsidP="000722CE">
            <w:pPr>
              <w:spacing w:line="240" w:lineRule="auto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 w:rsidRPr="00C631BC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2 </w:t>
            </w:r>
            <w:r w:rsidRPr="00C66D17">
              <w:rPr>
                <w:b/>
                <w:sz w:val="20"/>
              </w:rPr>
              <w:t> </w:t>
            </w:r>
            <w:r w:rsidRPr="00C631BC">
              <w:rPr>
                <w:b/>
                <w:sz w:val="20"/>
              </w:rPr>
              <w:t>Освоение не в полном объеме финансовых средств</w:t>
            </w:r>
            <w:r w:rsidRPr="00C66D17">
              <w:rPr>
                <w:b/>
                <w:sz w:val="20"/>
              </w:rPr>
              <w:t xml:space="preserve">, направленных на реализацию мероприятий по профессиональному обучению и дополнительному профессиональному образованию </w:t>
            </w:r>
            <w:r w:rsidRPr="00C66D17">
              <w:rPr>
                <w:sz w:val="20"/>
              </w:rPr>
              <w:t xml:space="preserve">лиц </w:t>
            </w:r>
            <w:proofErr w:type="spellStart"/>
            <w:r w:rsidRPr="00C66D17">
              <w:rPr>
                <w:sz w:val="20"/>
              </w:rPr>
              <w:t>предпенсионного</w:t>
            </w:r>
            <w:proofErr w:type="spellEnd"/>
            <w:r w:rsidRPr="00C66D17">
              <w:rPr>
                <w:sz w:val="20"/>
              </w:rPr>
              <w:t xml:space="preserve"> возраста, состоящих в трудовых отношениях или ищущих работу и обратившихся в органы службы занятости в связи с невысокой стоимостью обучения, сложившейся в регионе</w:t>
            </w:r>
            <w:r w:rsidRPr="00C66D17">
              <w:rPr>
                <w:sz w:val="20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E" w:rsidRPr="00C631BC" w:rsidRDefault="000722CE" w:rsidP="000722C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631BC">
              <w:rPr>
                <w:sz w:val="20"/>
              </w:rPr>
              <w:t xml:space="preserve">Увеличение доли граждан, состоящих в трудовых отношениях, в численности участников мероприятий по профессиональному обучению и дополнительному профессиональному образованию лиц </w:t>
            </w:r>
            <w:proofErr w:type="spellStart"/>
            <w:r w:rsidRPr="00C631BC">
              <w:rPr>
                <w:sz w:val="20"/>
              </w:rPr>
              <w:t>предпенсионного</w:t>
            </w:r>
            <w:proofErr w:type="spellEnd"/>
            <w:r w:rsidRPr="00C631BC">
              <w:rPr>
                <w:sz w:val="20"/>
              </w:rPr>
              <w:t xml:space="preserve"> возраста путем повышения их заинтересованности в реализации данного мероприятия и усиления взаимодействия с работодателями.</w:t>
            </w:r>
          </w:p>
        </w:tc>
      </w:tr>
      <w:tr w:rsidR="006A79A9" w:rsidTr="00C73F98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A9" w:rsidRPr="00BB247F" w:rsidRDefault="006A79A9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A9" w:rsidRPr="006A79A9" w:rsidRDefault="006A79A9" w:rsidP="00565960">
            <w:pPr>
              <w:spacing w:after="60" w:line="240" w:lineRule="auto"/>
              <w:jc w:val="left"/>
              <w:rPr>
                <w:rFonts w:eastAsia="Arial Unicode MS"/>
                <w:bCs/>
                <w:sz w:val="20"/>
              </w:rPr>
            </w:pPr>
            <w:r w:rsidRPr="006A79A9">
              <w:rPr>
                <w:rFonts w:eastAsia="Arial Unicode MS"/>
                <w:bCs/>
                <w:sz w:val="20"/>
              </w:rPr>
              <w:t>Спорт - норма жизни:</w:t>
            </w:r>
          </w:p>
          <w:p w:rsidR="006A79A9" w:rsidRPr="006A79A9" w:rsidRDefault="006A79A9" w:rsidP="00565960">
            <w:pPr>
              <w:spacing w:after="60" w:line="240" w:lineRule="auto"/>
              <w:jc w:val="left"/>
              <w:rPr>
                <w:sz w:val="20"/>
              </w:rPr>
            </w:pPr>
            <w:r w:rsidRPr="006A79A9">
              <w:rPr>
                <w:sz w:val="20"/>
              </w:rPr>
              <w:t xml:space="preserve">поставка и установка комплекта оборудования для создания малых спортивных площадок, на которых возможно проводить тестирование населения в соответствии </w:t>
            </w:r>
            <w:proofErr w:type="gramStart"/>
            <w:r w:rsidRPr="006A79A9">
              <w:rPr>
                <w:sz w:val="20"/>
              </w:rPr>
              <w:t>со</w:t>
            </w:r>
            <w:proofErr w:type="gramEnd"/>
            <w:r w:rsidRPr="006A79A9">
              <w:rPr>
                <w:sz w:val="20"/>
              </w:rPr>
              <w:t xml:space="preserve"> Всероссийским физкультурно-спортивным комплексом «Готов к труду и обороне» (ГТО)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A9" w:rsidRPr="00C73F98" w:rsidRDefault="006A79A9" w:rsidP="00BB247F">
            <w:pPr>
              <w:spacing w:after="60" w:line="240" w:lineRule="auto"/>
              <w:jc w:val="center"/>
              <w:rPr>
                <w:sz w:val="20"/>
                <w:lang w:eastAsia="en-US"/>
              </w:rPr>
            </w:pPr>
            <w:r w:rsidRPr="00C73F98">
              <w:rPr>
                <w:sz w:val="20"/>
                <w:lang w:eastAsia="en-US"/>
              </w:rPr>
              <w:t xml:space="preserve">Михайлова О.Н., </w:t>
            </w:r>
            <w:r w:rsidRPr="00C73F98">
              <w:rPr>
                <w:sz w:val="20"/>
              </w:rPr>
              <w:t>заместитель главы Администрации МО «Звениговский муниципальный район»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A9" w:rsidRPr="006A79A9" w:rsidRDefault="006A79A9" w:rsidP="006A79A9">
            <w:pPr>
              <w:pStyle w:val="ab"/>
              <w:rPr>
                <w:sz w:val="20"/>
              </w:rPr>
            </w:pPr>
            <w:r w:rsidRPr="006A79A9">
              <w:rPr>
                <w:b/>
                <w:sz w:val="20"/>
              </w:rPr>
              <w:t>Дефицит средств муниципального бюджета на подготовку площадки</w:t>
            </w:r>
            <w:r w:rsidRPr="006A79A9">
              <w:rPr>
                <w:sz w:val="20"/>
              </w:rPr>
              <w:t xml:space="preserve"> для установки комплекта оборудования для создания малых спортивных площадок.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9" w:rsidRPr="006A79A9" w:rsidRDefault="006A79A9" w:rsidP="006A79A9">
            <w:pPr>
              <w:pStyle w:val="ab"/>
              <w:rPr>
                <w:sz w:val="20"/>
              </w:rPr>
            </w:pPr>
            <w:r w:rsidRPr="006A79A9">
              <w:rPr>
                <w:sz w:val="20"/>
              </w:rPr>
              <w:t>Рассмотрение возможности выделения дополнительных средств муниципального бюджета в 2019 году.</w:t>
            </w:r>
          </w:p>
        </w:tc>
      </w:tr>
      <w:tr w:rsidR="00250D55" w:rsidTr="00C73F98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55" w:rsidRPr="00BB247F" w:rsidRDefault="00250D55">
            <w:pPr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55" w:rsidRPr="00C73F98" w:rsidRDefault="00250D55" w:rsidP="00565960">
            <w:pPr>
              <w:spacing w:after="60" w:line="240" w:lineRule="auto"/>
              <w:jc w:val="left"/>
              <w:rPr>
                <w:sz w:val="20"/>
              </w:rPr>
            </w:pPr>
            <w:r w:rsidRPr="00C73F98">
              <w:rPr>
                <w:rFonts w:eastAsia="Arial Unicode MS"/>
                <w:bCs/>
                <w:sz w:val="20"/>
              </w:rPr>
              <w:t>Успех каждого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55" w:rsidRPr="00C73F98" w:rsidRDefault="00250D55" w:rsidP="00BB247F">
            <w:pPr>
              <w:spacing w:after="60" w:line="240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Лабутина Н.В., </w:t>
            </w:r>
            <w:r w:rsidRPr="00C73F98">
              <w:rPr>
                <w:sz w:val="20"/>
              </w:rPr>
              <w:t>руководитель отдела образования Администрации МО «Звениговский муниципальный район»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55" w:rsidRPr="00250D55" w:rsidRDefault="00250D55" w:rsidP="00250D5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 w:rsidRPr="00250D55">
              <w:rPr>
                <w:b/>
                <w:sz w:val="20"/>
              </w:rPr>
              <w:t>При создании детского технопарка «</w:t>
            </w:r>
            <w:proofErr w:type="spellStart"/>
            <w:r w:rsidRPr="00250D55">
              <w:rPr>
                <w:b/>
                <w:sz w:val="20"/>
              </w:rPr>
              <w:t>Кванториум</w:t>
            </w:r>
            <w:proofErr w:type="spellEnd"/>
            <w:r w:rsidRPr="00250D55">
              <w:rPr>
                <w:b/>
                <w:sz w:val="20"/>
              </w:rPr>
              <w:t>» в г</w:t>
            </w:r>
            <w:proofErr w:type="gramStart"/>
            <w:r w:rsidRPr="00250D55">
              <w:rPr>
                <w:b/>
                <w:sz w:val="20"/>
              </w:rPr>
              <w:t>.Й</w:t>
            </w:r>
            <w:proofErr w:type="gramEnd"/>
            <w:r w:rsidRPr="00250D55">
              <w:rPr>
                <w:b/>
                <w:sz w:val="20"/>
              </w:rPr>
              <w:t xml:space="preserve">ошкар-Оле, будет ли возможность открытие филиала в </w:t>
            </w:r>
            <w:proofErr w:type="spellStart"/>
            <w:r w:rsidRPr="00250D55">
              <w:rPr>
                <w:b/>
                <w:sz w:val="20"/>
              </w:rPr>
              <w:t>Звениговском</w:t>
            </w:r>
            <w:proofErr w:type="spellEnd"/>
            <w:r w:rsidRPr="00250D55">
              <w:rPr>
                <w:b/>
                <w:sz w:val="20"/>
              </w:rPr>
              <w:t xml:space="preserve"> районе.</w:t>
            </w:r>
          </w:p>
          <w:p w:rsidR="00250D55" w:rsidRPr="00250D55" w:rsidRDefault="00250D55" w:rsidP="00250D55">
            <w:pPr>
              <w:spacing w:line="240" w:lineRule="auto"/>
              <w:rPr>
                <w:sz w:val="20"/>
              </w:rPr>
            </w:pPr>
            <w:r w:rsidRPr="00250D55">
              <w:rPr>
                <w:sz w:val="20"/>
              </w:rPr>
              <w:t>Сложность в определении расположения филиала.</w:t>
            </w:r>
          </w:p>
          <w:p w:rsidR="00250D55" w:rsidRPr="00250D55" w:rsidRDefault="00250D55" w:rsidP="00250D5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 w:rsidRPr="00250D55">
              <w:rPr>
                <w:b/>
                <w:sz w:val="20"/>
              </w:rPr>
              <w:t xml:space="preserve">Возможность участия в проекте по созданию в сельских школах условий для занятий физической культурной и спортом.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Pr="00250D55" w:rsidRDefault="00250D55" w:rsidP="00250D55">
            <w:pPr>
              <w:pStyle w:val="ab"/>
              <w:rPr>
                <w:sz w:val="20"/>
              </w:rPr>
            </w:pPr>
            <w:r w:rsidRPr="00250D55">
              <w:rPr>
                <w:sz w:val="20"/>
              </w:rPr>
              <w:t>Выбирается учреждение дополнительного образования.</w:t>
            </w:r>
          </w:p>
          <w:p w:rsidR="00250D55" w:rsidRPr="00250D55" w:rsidRDefault="00250D55" w:rsidP="00250D55">
            <w:pPr>
              <w:pStyle w:val="ab"/>
              <w:rPr>
                <w:sz w:val="20"/>
              </w:rPr>
            </w:pPr>
          </w:p>
          <w:p w:rsidR="00250D55" w:rsidRDefault="00250D55" w:rsidP="00250D55">
            <w:pPr>
              <w:pStyle w:val="ab"/>
              <w:rPr>
                <w:sz w:val="20"/>
              </w:rPr>
            </w:pPr>
          </w:p>
          <w:p w:rsidR="00250D55" w:rsidRPr="005D4B80" w:rsidRDefault="00250D55" w:rsidP="00250D55">
            <w:pPr>
              <w:pStyle w:val="ab"/>
            </w:pPr>
            <w:r w:rsidRPr="00250D55">
              <w:rPr>
                <w:sz w:val="20"/>
              </w:rPr>
              <w:t>Определены МОУ «</w:t>
            </w:r>
            <w:proofErr w:type="spellStart"/>
            <w:r w:rsidRPr="00250D55">
              <w:rPr>
                <w:sz w:val="20"/>
              </w:rPr>
              <w:t>Кужмарская</w:t>
            </w:r>
            <w:proofErr w:type="spellEnd"/>
            <w:r w:rsidRPr="00250D55">
              <w:rPr>
                <w:sz w:val="20"/>
              </w:rPr>
              <w:t xml:space="preserve"> СОШ», МОУ «</w:t>
            </w:r>
            <w:proofErr w:type="spellStart"/>
            <w:r w:rsidRPr="00250D55">
              <w:rPr>
                <w:sz w:val="20"/>
              </w:rPr>
              <w:t>Шелангерская</w:t>
            </w:r>
            <w:proofErr w:type="spellEnd"/>
            <w:r w:rsidRPr="00250D55">
              <w:rPr>
                <w:sz w:val="20"/>
              </w:rPr>
              <w:t xml:space="preserve"> СОШ», МОУ «СОШ </w:t>
            </w:r>
            <w:proofErr w:type="spellStart"/>
            <w:r w:rsidRPr="00250D55">
              <w:rPr>
                <w:sz w:val="20"/>
              </w:rPr>
              <w:t>с</w:t>
            </w:r>
            <w:proofErr w:type="gramStart"/>
            <w:r w:rsidRPr="00250D55">
              <w:rPr>
                <w:sz w:val="20"/>
              </w:rPr>
              <w:t>.К</w:t>
            </w:r>
            <w:proofErr w:type="gramEnd"/>
            <w:r w:rsidRPr="00250D55">
              <w:rPr>
                <w:sz w:val="20"/>
              </w:rPr>
              <w:t>окшайск</w:t>
            </w:r>
            <w:proofErr w:type="spellEnd"/>
            <w:r w:rsidRPr="00250D55">
              <w:rPr>
                <w:sz w:val="20"/>
              </w:rPr>
              <w:t>», МОУ «</w:t>
            </w:r>
            <w:proofErr w:type="spellStart"/>
            <w:r w:rsidRPr="00250D55">
              <w:rPr>
                <w:sz w:val="20"/>
              </w:rPr>
              <w:t>Поянсолинская</w:t>
            </w:r>
            <w:proofErr w:type="spellEnd"/>
            <w:r w:rsidRPr="00250D55">
              <w:rPr>
                <w:sz w:val="20"/>
              </w:rPr>
              <w:t xml:space="preserve"> НОШ»</w:t>
            </w:r>
          </w:p>
        </w:tc>
      </w:tr>
      <w:tr w:rsidR="00250D55" w:rsidTr="00C73F98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55" w:rsidRPr="00BB247F" w:rsidRDefault="00250D55" w:rsidP="00250D55">
            <w:pPr>
              <w:numPr>
                <w:ilvl w:val="0"/>
                <w:numId w:val="10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55" w:rsidRDefault="00250D55" w:rsidP="00565960">
            <w:pPr>
              <w:spacing w:after="60" w:line="240" w:lineRule="auto"/>
              <w:jc w:val="left"/>
              <w:rPr>
                <w:rFonts w:eastAsia="Arial Unicode MS"/>
                <w:bCs/>
                <w:sz w:val="20"/>
              </w:rPr>
            </w:pPr>
            <w:r w:rsidRPr="00C73F98">
              <w:rPr>
                <w:rFonts w:eastAsia="Arial Unicode MS"/>
                <w:bCs/>
                <w:sz w:val="20"/>
              </w:rPr>
              <w:t>Формирование комфортной городской среды</w:t>
            </w:r>
            <w:r>
              <w:rPr>
                <w:rFonts w:eastAsia="Arial Unicode MS"/>
                <w:bCs/>
                <w:sz w:val="20"/>
              </w:rPr>
              <w:t>:</w:t>
            </w:r>
          </w:p>
          <w:p w:rsidR="00250D55" w:rsidRPr="00C73F98" w:rsidRDefault="00250D55" w:rsidP="00565960">
            <w:pPr>
              <w:spacing w:after="60" w:line="240" w:lineRule="auto"/>
              <w:jc w:val="left"/>
              <w:rPr>
                <w:sz w:val="20"/>
              </w:rPr>
            </w:pPr>
            <w:r w:rsidRPr="004947A2">
              <w:rPr>
                <w:sz w:val="20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55" w:rsidRDefault="00250D55" w:rsidP="00BB247F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Григорьев Д.Г.,</w:t>
            </w:r>
          </w:p>
          <w:p w:rsidR="00250D55" w:rsidRPr="00C73F98" w:rsidRDefault="00250D55" w:rsidP="00BB247F">
            <w:pPr>
              <w:spacing w:after="60" w:line="240" w:lineRule="auto"/>
              <w:jc w:val="center"/>
              <w:rPr>
                <w:sz w:val="20"/>
                <w:lang w:eastAsia="en-US"/>
              </w:rPr>
            </w:pPr>
            <w:r w:rsidRPr="00C73F98">
              <w:rPr>
                <w:sz w:val="20"/>
              </w:rPr>
              <w:t>руководитель отдела муниципального хозяйства, строительства и архитектуры Администрации МО «Звениговский муниципальный район»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55" w:rsidRPr="00C631BC" w:rsidRDefault="00250D55" w:rsidP="000722CE">
            <w:pPr>
              <w:spacing w:after="60" w:line="240" w:lineRule="auto"/>
              <w:rPr>
                <w:sz w:val="20"/>
              </w:rPr>
            </w:pPr>
            <w:r w:rsidRPr="00EC626A">
              <w:rPr>
                <w:sz w:val="20"/>
              </w:rPr>
              <w:t xml:space="preserve">Недофинансирование мероприятий </w:t>
            </w:r>
            <w:r>
              <w:rPr>
                <w:sz w:val="20"/>
              </w:rPr>
              <w:t>в 2019-2025 гг. из муниципального бюджета, необходимое на оплату стоимости дополнительных площадей приобретаемых помещений</w:t>
            </w:r>
            <w:r w:rsidRPr="00EC626A">
              <w:rPr>
                <w:sz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Pr="00C631BC" w:rsidRDefault="00250D55" w:rsidP="000722C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</w:rPr>
              <w:t>Направление  в Минфин РМЭ заявки на предоставление субсидии из республиканского бюджета Республики Марий Эл на оказание финансовой помощи.</w:t>
            </w:r>
          </w:p>
        </w:tc>
      </w:tr>
      <w:tr w:rsidR="00250D55" w:rsidTr="00C73F98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55" w:rsidRPr="00BB247F" w:rsidRDefault="00250D55" w:rsidP="00250D55">
            <w:pPr>
              <w:numPr>
                <w:ilvl w:val="0"/>
                <w:numId w:val="10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55" w:rsidRPr="00C73F98" w:rsidRDefault="00250D55" w:rsidP="00565960">
            <w:pPr>
              <w:spacing w:after="60" w:line="240" w:lineRule="auto"/>
              <w:jc w:val="left"/>
              <w:rPr>
                <w:sz w:val="20"/>
              </w:rPr>
            </w:pPr>
            <w:r w:rsidRPr="00C73F98">
              <w:rPr>
                <w:sz w:val="20"/>
              </w:rPr>
              <w:t>Культурная 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55" w:rsidRPr="00C73F98" w:rsidRDefault="00250D55" w:rsidP="00BB247F">
            <w:pPr>
              <w:spacing w:after="60" w:line="240" w:lineRule="auto"/>
              <w:jc w:val="center"/>
              <w:rPr>
                <w:sz w:val="20"/>
              </w:rPr>
            </w:pPr>
            <w:proofErr w:type="spellStart"/>
            <w:r w:rsidRPr="00C73F98">
              <w:rPr>
                <w:sz w:val="20"/>
              </w:rPr>
              <w:t>Зайнуллина</w:t>
            </w:r>
            <w:proofErr w:type="spellEnd"/>
            <w:r w:rsidRPr="00C73F98">
              <w:rPr>
                <w:sz w:val="20"/>
              </w:rPr>
              <w:t xml:space="preserve"> Л.А.,</w:t>
            </w:r>
          </w:p>
          <w:p w:rsidR="00250D55" w:rsidRPr="00C73F98" w:rsidRDefault="00250D55" w:rsidP="00BB247F">
            <w:pPr>
              <w:spacing w:after="60" w:line="240" w:lineRule="auto"/>
              <w:jc w:val="center"/>
              <w:rPr>
                <w:sz w:val="20"/>
                <w:lang w:eastAsia="en-US"/>
              </w:rPr>
            </w:pPr>
            <w:r w:rsidRPr="00C73F98">
              <w:rPr>
                <w:sz w:val="20"/>
              </w:rPr>
              <w:t>руководитель отдела культуры  Администрации МО «Звениговский муниципальный район»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55" w:rsidRPr="002521A4" w:rsidRDefault="00250D55" w:rsidP="00351051">
            <w:pPr>
              <w:spacing w:after="60" w:line="240" w:lineRule="auto"/>
              <w:rPr>
                <w:sz w:val="20"/>
                <w:lang w:eastAsia="en-US"/>
              </w:rPr>
            </w:pPr>
            <w:r w:rsidRPr="002521A4">
              <w:rPr>
                <w:sz w:val="20"/>
                <w:lang w:eastAsia="en-US"/>
              </w:rPr>
              <w:t>Не</w:t>
            </w:r>
            <w:r>
              <w:rPr>
                <w:sz w:val="20"/>
                <w:lang w:eastAsia="en-US"/>
              </w:rPr>
              <w:t xml:space="preserve"> </w:t>
            </w:r>
            <w:r w:rsidRPr="002521A4">
              <w:rPr>
                <w:sz w:val="20"/>
                <w:lang w:eastAsia="en-US"/>
              </w:rPr>
              <w:t xml:space="preserve">освоение средств </w:t>
            </w:r>
            <w:proofErr w:type="gramStart"/>
            <w:r w:rsidRPr="002521A4">
              <w:rPr>
                <w:sz w:val="20"/>
                <w:lang w:eastAsia="en-US"/>
              </w:rPr>
              <w:t xml:space="preserve">по причине </w:t>
            </w:r>
            <w:r w:rsidRPr="002521A4">
              <w:rPr>
                <w:sz w:val="20"/>
              </w:rPr>
              <w:t>пр</w:t>
            </w:r>
            <w:r w:rsidRPr="002521A4">
              <w:rPr>
                <w:sz w:val="20"/>
                <w:lang w:eastAsia="en-US"/>
              </w:rPr>
              <w:t>иостановления  операций по расходованию средств на лицевых счетах муниципальных учреждений вследствие несвоевременной оплаты кредиторской задолженности по обязательствам</w:t>
            </w:r>
            <w:proofErr w:type="gramEnd"/>
            <w:r w:rsidRPr="002521A4">
              <w:rPr>
                <w:sz w:val="20"/>
                <w:lang w:eastAsia="en-US"/>
              </w:rPr>
              <w:t xml:space="preserve"> местного бюджета муниципального образования</w:t>
            </w:r>
          </w:p>
          <w:p w:rsidR="00250D55" w:rsidRPr="00C631BC" w:rsidRDefault="00250D55" w:rsidP="00351051">
            <w:pPr>
              <w:spacing w:after="60" w:line="240" w:lineRule="auto"/>
              <w:rPr>
                <w:sz w:val="20"/>
              </w:rPr>
            </w:pPr>
            <w:r w:rsidRPr="00EC626A">
              <w:rPr>
                <w:sz w:val="20"/>
              </w:rPr>
              <w:t xml:space="preserve">Недофинансирование мероприятий </w:t>
            </w:r>
            <w:r>
              <w:rPr>
                <w:sz w:val="20"/>
              </w:rPr>
              <w:t>в 2019 г. из муниципального бюджета, необходимое на оплату стоимости работ по проведению экспертизы  проектной документации и достоверности определения сметной стоимости.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40540C">
            <w:pPr>
              <w:spacing w:line="240" w:lineRule="auto"/>
              <w:rPr>
                <w:sz w:val="20"/>
                <w:lang w:eastAsia="en-US"/>
              </w:rPr>
            </w:pPr>
            <w:r w:rsidRPr="00612C28">
              <w:rPr>
                <w:sz w:val="20"/>
                <w:lang w:eastAsia="en-US"/>
              </w:rPr>
              <w:t>Своевременная оплата кредиторской задолженности по обязательствам местного бюджета муниципального образования, недопущение возникновения просроченной кредиторской задолженности.</w:t>
            </w:r>
          </w:p>
          <w:p w:rsidR="00250D55" w:rsidRDefault="00250D55" w:rsidP="0040540C">
            <w:pPr>
              <w:spacing w:line="240" w:lineRule="auto"/>
              <w:rPr>
                <w:sz w:val="20"/>
              </w:rPr>
            </w:pPr>
          </w:p>
          <w:p w:rsidR="00250D55" w:rsidRDefault="00250D55" w:rsidP="0040540C">
            <w:pPr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</w:rPr>
              <w:t>Направление  в Минфин РМЭ заявки на предоставление субсидии из республиканского бюджета Республики Марий Эл на оказание финансовой помощи</w:t>
            </w:r>
          </w:p>
          <w:p w:rsidR="00250D55" w:rsidRPr="00C631BC" w:rsidRDefault="00250D55" w:rsidP="0035105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50D55" w:rsidTr="00C73F98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55" w:rsidRPr="00BB247F" w:rsidRDefault="00250D55" w:rsidP="00250D55">
            <w:pPr>
              <w:numPr>
                <w:ilvl w:val="0"/>
                <w:numId w:val="10"/>
              </w:num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55" w:rsidRDefault="00250D55" w:rsidP="00565960">
            <w:pPr>
              <w:spacing w:after="60" w:line="240" w:lineRule="auto"/>
              <w:jc w:val="left"/>
              <w:rPr>
                <w:sz w:val="20"/>
              </w:rPr>
            </w:pPr>
            <w:r w:rsidRPr="00211197">
              <w:rPr>
                <w:sz w:val="20"/>
              </w:rPr>
              <w:t>Популяризация предпринимательства</w:t>
            </w:r>
            <w:r w:rsidR="008E3307">
              <w:rPr>
                <w:sz w:val="20"/>
              </w:rPr>
              <w:t>:</w:t>
            </w:r>
          </w:p>
          <w:p w:rsidR="008E3307" w:rsidRPr="00211197" w:rsidRDefault="008E3307" w:rsidP="009B33DD">
            <w:pPr>
              <w:spacing w:after="60" w:line="240" w:lineRule="auto"/>
              <w:jc w:val="left"/>
              <w:rPr>
                <w:sz w:val="20"/>
              </w:rPr>
            </w:pPr>
            <w:r w:rsidRPr="0002190A">
              <w:rPr>
                <w:sz w:val="20"/>
              </w:rPr>
              <w:t>реализация информационной компании по формированию благоприятного образа предпринимательства, реализация программ по вовлечению</w:t>
            </w:r>
            <w:r w:rsidR="009B33DD">
              <w:rPr>
                <w:sz w:val="20"/>
              </w:rPr>
              <w:t xml:space="preserve"> </w:t>
            </w:r>
            <w:r w:rsidRPr="0002190A">
              <w:rPr>
                <w:sz w:val="20"/>
              </w:rPr>
              <w:t xml:space="preserve">в предпринимательскую деятельность </w:t>
            </w:r>
            <w:proofErr w:type="spellStart"/>
            <w:r w:rsidRPr="0002190A">
              <w:rPr>
                <w:sz w:val="20"/>
              </w:rPr>
              <w:t>молодежи,</w:t>
            </w:r>
            <w:r w:rsidR="009B33DD">
              <w:rPr>
                <w:sz w:val="20"/>
              </w:rPr>
              <w:t>\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55" w:rsidRPr="00211197" w:rsidRDefault="00250D55" w:rsidP="00BB247F">
            <w:pPr>
              <w:spacing w:after="60" w:line="240" w:lineRule="auto"/>
              <w:jc w:val="center"/>
              <w:rPr>
                <w:sz w:val="20"/>
                <w:lang w:eastAsia="en-US"/>
              </w:rPr>
            </w:pPr>
            <w:r w:rsidRPr="00211197">
              <w:rPr>
                <w:sz w:val="20"/>
                <w:lang w:eastAsia="en-US"/>
              </w:rPr>
              <w:t xml:space="preserve">Михайлова О.Н., </w:t>
            </w:r>
            <w:r w:rsidRPr="00211197">
              <w:rPr>
                <w:sz w:val="20"/>
              </w:rPr>
              <w:t>заместитель главы Администрации МО «Звениговский муниципальный район»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55" w:rsidRPr="00A6168E" w:rsidRDefault="00250D55" w:rsidP="00351051">
            <w:pPr>
              <w:spacing w:after="60" w:line="240" w:lineRule="auto"/>
              <w:rPr>
                <w:sz w:val="20"/>
              </w:rPr>
            </w:pPr>
            <w:r w:rsidRPr="00A6168E">
              <w:rPr>
                <w:sz w:val="20"/>
              </w:rPr>
              <w:t>1. В рамках формирование положительного образа предпринимателя возможно не достижение показателя количества физических лиц, принявших участие в региональном проекте.</w:t>
            </w:r>
          </w:p>
          <w:p w:rsidR="00250D55" w:rsidRPr="00A6168E" w:rsidRDefault="00250D55" w:rsidP="00351051">
            <w:pPr>
              <w:spacing w:line="240" w:lineRule="auto"/>
              <w:rPr>
                <w:sz w:val="20"/>
              </w:rPr>
            </w:pPr>
            <w:r w:rsidRPr="00A6168E">
              <w:rPr>
                <w:sz w:val="20"/>
              </w:rPr>
              <w:t>2. В рамках выявление предпринимательских способностей</w:t>
            </w:r>
          </w:p>
          <w:p w:rsidR="00250D55" w:rsidRPr="00A71668" w:rsidRDefault="00250D55" w:rsidP="006A79A9">
            <w:pPr>
              <w:spacing w:line="240" w:lineRule="auto"/>
              <w:rPr>
                <w:sz w:val="20"/>
              </w:rPr>
            </w:pPr>
            <w:r w:rsidRPr="00A6168E">
              <w:rPr>
                <w:sz w:val="20"/>
              </w:rPr>
              <w:t>и вовлечение в предпринимательскую деятельность лиц, имеющих предпринимательский потенциал и (или) мотивацию к созданию собственного бизнеса возможно</w:t>
            </w:r>
            <w:r>
              <w:rPr>
                <w:sz w:val="20"/>
              </w:rPr>
              <w:t xml:space="preserve"> только</w:t>
            </w:r>
            <w:r w:rsidRPr="00A6168E">
              <w:rPr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 w:rsidRPr="00A6168E">
              <w:rPr>
                <w:sz w:val="20"/>
              </w:rPr>
              <w:t xml:space="preserve">астичное достижение показателя количества вновь созданных субъектов </w:t>
            </w:r>
            <w:r>
              <w:rPr>
                <w:sz w:val="20"/>
              </w:rPr>
              <w:t>МСП</w:t>
            </w:r>
            <w:r w:rsidRPr="00A6168E">
              <w:rPr>
                <w:sz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Pr="00206E27" w:rsidRDefault="00250D55" w:rsidP="00351051">
            <w:pPr>
              <w:spacing w:line="240" w:lineRule="auto"/>
              <w:rPr>
                <w:sz w:val="18"/>
                <w:szCs w:val="18"/>
              </w:rPr>
            </w:pPr>
            <w:r w:rsidRPr="00206E27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206E27">
              <w:rPr>
                <w:sz w:val="18"/>
                <w:szCs w:val="18"/>
              </w:rPr>
              <w:t xml:space="preserve">Проведение выездных </w:t>
            </w:r>
            <w:proofErr w:type="spellStart"/>
            <w:proofErr w:type="gramStart"/>
            <w:r w:rsidRPr="00206E27">
              <w:rPr>
                <w:sz w:val="18"/>
                <w:szCs w:val="18"/>
              </w:rPr>
              <w:t>семинар-совещаний</w:t>
            </w:r>
            <w:proofErr w:type="spellEnd"/>
            <w:proofErr w:type="gramEnd"/>
            <w:r w:rsidRPr="00206E27">
              <w:rPr>
                <w:sz w:val="18"/>
                <w:szCs w:val="18"/>
              </w:rPr>
              <w:t xml:space="preserve"> в образовательных организациях и трудовых коллективах.</w:t>
            </w:r>
          </w:p>
          <w:p w:rsidR="00250D55" w:rsidRPr="00A6168E" w:rsidRDefault="00250D55" w:rsidP="00351051">
            <w:pPr>
              <w:spacing w:line="240" w:lineRule="auto"/>
              <w:rPr>
                <w:sz w:val="20"/>
              </w:rPr>
            </w:pPr>
            <w:r w:rsidRPr="00A71E31">
              <w:rPr>
                <w:sz w:val="20"/>
              </w:rPr>
              <w:t xml:space="preserve">2. Обучение специалистов работающих на территории </w:t>
            </w:r>
            <w:proofErr w:type="spellStart"/>
            <w:r>
              <w:rPr>
                <w:sz w:val="20"/>
              </w:rPr>
              <w:t>Звениговского</w:t>
            </w:r>
            <w:proofErr w:type="spellEnd"/>
            <w:r>
              <w:rPr>
                <w:sz w:val="20"/>
              </w:rPr>
              <w:t xml:space="preserve"> района. С целью создания компетентных кадровых специалистов развивающих работу в рамках </w:t>
            </w:r>
            <w:r w:rsidRPr="00A6168E">
              <w:rPr>
                <w:sz w:val="20"/>
              </w:rPr>
              <w:t>поддержк</w:t>
            </w:r>
            <w:r>
              <w:rPr>
                <w:sz w:val="20"/>
              </w:rPr>
              <w:t>и</w:t>
            </w:r>
            <w:r w:rsidRPr="00A6168E">
              <w:rPr>
                <w:sz w:val="20"/>
              </w:rPr>
              <w:t xml:space="preserve"> создания сообществ </w:t>
            </w:r>
          </w:p>
          <w:p w:rsidR="00250D55" w:rsidRPr="00A6168E" w:rsidRDefault="00250D55" w:rsidP="00351051">
            <w:pPr>
              <w:spacing w:line="240" w:lineRule="auto"/>
              <w:jc w:val="left"/>
              <w:rPr>
                <w:sz w:val="20"/>
              </w:rPr>
            </w:pPr>
            <w:r w:rsidRPr="00A6168E">
              <w:rPr>
                <w:sz w:val="20"/>
              </w:rPr>
              <w:t xml:space="preserve">начинающих предпринимателей и развитие института </w:t>
            </w:r>
          </w:p>
          <w:p w:rsidR="00250D55" w:rsidRPr="00A6168E" w:rsidRDefault="00250D55" w:rsidP="00351051">
            <w:pPr>
              <w:spacing w:line="240" w:lineRule="auto"/>
              <w:jc w:val="left"/>
              <w:rPr>
                <w:sz w:val="20"/>
              </w:rPr>
            </w:pPr>
            <w:r w:rsidRPr="00A71E31">
              <w:rPr>
                <w:sz w:val="20"/>
              </w:rPr>
              <w:t xml:space="preserve">наставничества на территории </w:t>
            </w:r>
            <w:proofErr w:type="spellStart"/>
            <w:r w:rsidRPr="00A71E31">
              <w:rPr>
                <w:sz w:val="20"/>
              </w:rPr>
              <w:t>Звениговского</w:t>
            </w:r>
            <w:proofErr w:type="spellEnd"/>
            <w:r w:rsidRPr="00A71E31">
              <w:rPr>
                <w:sz w:val="20"/>
              </w:rPr>
              <w:t xml:space="preserve"> района с учетом особенностей целевых групп</w:t>
            </w:r>
            <w:r>
              <w:rPr>
                <w:sz w:val="20"/>
              </w:rPr>
              <w:t>.</w:t>
            </w:r>
          </w:p>
          <w:p w:rsidR="00250D55" w:rsidRPr="00C631BC" w:rsidRDefault="00250D55" w:rsidP="00351051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</w:tbl>
    <w:p w:rsidR="00DE6B0D" w:rsidRDefault="00DE6B0D" w:rsidP="00A34AED">
      <w:pPr>
        <w:jc w:val="center"/>
      </w:pPr>
    </w:p>
    <w:sectPr w:rsidR="00DE6B0D" w:rsidSect="00454EEE">
      <w:headerReference w:type="default" r:id="rId12"/>
      <w:pgSz w:w="16840" w:h="11907" w:orient="landscape" w:code="9"/>
      <w:pgMar w:top="851" w:right="567" w:bottom="284" w:left="567" w:header="709" w:footer="709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5E1" w:rsidRDefault="00BA75E1">
      <w:pPr>
        <w:spacing w:line="240" w:lineRule="auto"/>
      </w:pPr>
      <w:r>
        <w:separator/>
      </w:r>
    </w:p>
  </w:endnote>
  <w:endnote w:type="continuationSeparator" w:id="0">
    <w:p w:rsidR="00BA75E1" w:rsidRDefault="00BA75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5E1" w:rsidRDefault="00BA75E1">
      <w:pPr>
        <w:spacing w:line="240" w:lineRule="auto"/>
      </w:pPr>
      <w:r>
        <w:separator/>
      </w:r>
    </w:p>
  </w:footnote>
  <w:footnote w:type="continuationSeparator" w:id="0">
    <w:p w:rsidR="00BA75E1" w:rsidRDefault="00BA75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2CE" w:rsidRPr="00591834" w:rsidRDefault="00282B36" w:rsidP="0049037F">
    <w:pPr>
      <w:pStyle w:val="a3"/>
      <w:tabs>
        <w:tab w:val="clear" w:pos="4153"/>
        <w:tab w:val="clear" w:pos="8306"/>
      </w:tabs>
      <w:jc w:val="right"/>
      <w:rPr>
        <w:sz w:val="20"/>
      </w:rPr>
    </w:pPr>
    <w:r w:rsidRPr="00591834">
      <w:rPr>
        <w:rStyle w:val="a7"/>
        <w:sz w:val="20"/>
      </w:rPr>
      <w:fldChar w:fldCharType="begin"/>
    </w:r>
    <w:r w:rsidR="000722CE" w:rsidRPr="00591834">
      <w:rPr>
        <w:rStyle w:val="a7"/>
        <w:sz w:val="20"/>
      </w:rPr>
      <w:instrText xml:space="preserve"> PAGE </w:instrText>
    </w:r>
    <w:r w:rsidRPr="00591834">
      <w:rPr>
        <w:rStyle w:val="a7"/>
        <w:sz w:val="20"/>
      </w:rPr>
      <w:fldChar w:fldCharType="separate"/>
    </w:r>
    <w:r w:rsidR="00FD4775">
      <w:rPr>
        <w:rStyle w:val="a7"/>
        <w:noProof/>
        <w:sz w:val="20"/>
      </w:rPr>
      <w:t>2</w:t>
    </w:r>
    <w:r w:rsidRPr="00591834">
      <w:rPr>
        <w:rStyle w:val="a7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E60"/>
    <w:multiLevelType w:val="hybridMultilevel"/>
    <w:tmpl w:val="44A8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56067"/>
    <w:multiLevelType w:val="hybridMultilevel"/>
    <w:tmpl w:val="3F3C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47811"/>
    <w:multiLevelType w:val="hybridMultilevel"/>
    <w:tmpl w:val="CF24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F456C"/>
    <w:multiLevelType w:val="multilevel"/>
    <w:tmpl w:val="D2DCC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4A501AAF"/>
    <w:multiLevelType w:val="hybridMultilevel"/>
    <w:tmpl w:val="CDD8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0704"/>
    <w:multiLevelType w:val="hybridMultilevel"/>
    <w:tmpl w:val="56822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0397B"/>
    <w:multiLevelType w:val="multilevel"/>
    <w:tmpl w:val="CE9237F4"/>
    <w:lvl w:ilvl="0">
      <w:start w:val="17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1A41833"/>
    <w:multiLevelType w:val="hybridMultilevel"/>
    <w:tmpl w:val="FA820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75EEF"/>
    <w:multiLevelType w:val="hybridMultilevel"/>
    <w:tmpl w:val="50C2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8367ED"/>
    <w:multiLevelType w:val="hybridMultilevel"/>
    <w:tmpl w:val="50A8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A21"/>
    <w:rsid w:val="00001CA2"/>
    <w:rsid w:val="0000640C"/>
    <w:rsid w:val="00016444"/>
    <w:rsid w:val="000207AF"/>
    <w:rsid w:val="00021157"/>
    <w:rsid w:val="0002190A"/>
    <w:rsid w:val="00024EF2"/>
    <w:rsid w:val="000331F0"/>
    <w:rsid w:val="00060F4F"/>
    <w:rsid w:val="000722CE"/>
    <w:rsid w:val="000740BB"/>
    <w:rsid w:val="000B5892"/>
    <w:rsid w:val="000B5D4C"/>
    <w:rsid w:val="000C3E3E"/>
    <w:rsid w:val="000C7578"/>
    <w:rsid w:val="000D0B3F"/>
    <w:rsid w:val="000F3A2B"/>
    <w:rsid w:val="00107671"/>
    <w:rsid w:val="00112A21"/>
    <w:rsid w:val="001303A6"/>
    <w:rsid w:val="00150385"/>
    <w:rsid w:val="00187E5E"/>
    <w:rsid w:val="001A0CAA"/>
    <w:rsid w:val="001B35F6"/>
    <w:rsid w:val="001E45D0"/>
    <w:rsid w:val="001E467F"/>
    <w:rsid w:val="001E5923"/>
    <w:rsid w:val="001E7E96"/>
    <w:rsid w:val="001F60BE"/>
    <w:rsid w:val="00200593"/>
    <w:rsid w:val="002029CD"/>
    <w:rsid w:val="00206A6A"/>
    <w:rsid w:val="00210A05"/>
    <w:rsid w:val="00211197"/>
    <w:rsid w:val="00212DD7"/>
    <w:rsid w:val="00246F7C"/>
    <w:rsid w:val="00250D55"/>
    <w:rsid w:val="00282B36"/>
    <w:rsid w:val="00285737"/>
    <w:rsid w:val="00291EE1"/>
    <w:rsid w:val="002D0CFB"/>
    <w:rsid w:val="002F0246"/>
    <w:rsid w:val="002F44BB"/>
    <w:rsid w:val="002F7502"/>
    <w:rsid w:val="003067E0"/>
    <w:rsid w:val="00336D2B"/>
    <w:rsid w:val="00342F19"/>
    <w:rsid w:val="003641B3"/>
    <w:rsid w:val="003666B2"/>
    <w:rsid w:val="003751E9"/>
    <w:rsid w:val="00396427"/>
    <w:rsid w:val="003A50EE"/>
    <w:rsid w:val="003C459A"/>
    <w:rsid w:val="003E3AB1"/>
    <w:rsid w:val="003F68B0"/>
    <w:rsid w:val="0040540C"/>
    <w:rsid w:val="004106FC"/>
    <w:rsid w:val="0041298F"/>
    <w:rsid w:val="00413710"/>
    <w:rsid w:val="00413CF3"/>
    <w:rsid w:val="00427461"/>
    <w:rsid w:val="00434BAE"/>
    <w:rsid w:val="00445378"/>
    <w:rsid w:val="00452DD8"/>
    <w:rsid w:val="00454EEE"/>
    <w:rsid w:val="004621F6"/>
    <w:rsid w:val="004627D3"/>
    <w:rsid w:val="004844F3"/>
    <w:rsid w:val="00487C8C"/>
    <w:rsid w:val="0049037F"/>
    <w:rsid w:val="004A79E7"/>
    <w:rsid w:val="004B3075"/>
    <w:rsid w:val="004B321F"/>
    <w:rsid w:val="004B5EC3"/>
    <w:rsid w:val="004C168B"/>
    <w:rsid w:val="004C3E5D"/>
    <w:rsid w:val="004E2BC2"/>
    <w:rsid w:val="004F4BBF"/>
    <w:rsid w:val="005042D8"/>
    <w:rsid w:val="00520BF5"/>
    <w:rsid w:val="0052479D"/>
    <w:rsid w:val="00525864"/>
    <w:rsid w:val="00543BA3"/>
    <w:rsid w:val="00552A2E"/>
    <w:rsid w:val="00565960"/>
    <w:rsid w:val="00567291"/>
    <w:rsid w:val="00573A66"/>
    <w:rsid w:val="00577633"/>
    <w:rsid w:val="00577BA7"/>
    <w:rsid w:val="00581692"/>
    <w:rsid w:val="00591834"/>
    <w:rsid w:val="005A513E"/>
    <w:rsid w:val="005A7A2F"/>
    <w:rsid w:val="005C2A86"/>
    <w:rsid w:val="005C681B"/>
    <w:rsid w:val="005D372F"/>
    <w:rsid w:val="005D4322"/>
    <w:rsid w:val="005D6ACC"/>
    <w:rsid w:val="005E2FA7"/>
    <w:rsid w:val="00603A6D"/>
    <w:rsid w:val="00612C28"/>
    <w:rsid w:val="00622CED"/>
    <w:rsid w:val="0062440C"/>
    <w:rsid w:val="0062520B"/>
    <w:rsid w:val="00631BD1"/>
    <w:rsid w:val="00661F14"/>
    <w:rsid w:val="00664277"/>
    <w:rsid w:val="006666A5"/>
    <w:rsid w:val="0068599E"/>
    <w:rsid w:val="006A79A9"/>
    <w:rsid w:val="006B702D"/>
    <w:rsid w:val="006D075F"/>
    <w:rsid w:val="006D7082"/>
    <w:rsid w:val="006F2979"/>
    <w:rsid w:val="007264A6"/>
    <w:rsid w:val="00733103"/>
    <w:rsid w:val="00753FC7"/>
    <w:rsid w:val="00767496"/>
    <w:rsid w:val="00782BDA"/>
    <w:rsid w:val="0078337A"/>
    <w:rsid w:val="00792FAB"/>
    <w:rsid w:val="00797A49"/>
    <w:rsid w:val="007A7F0E"/>
    <w:rsid w:val="007B16C3"/>
    <w:rsid w:val="007B7055"/>
    <w:rsid w:val="007D0C5F"/>
    <w:rsid w:val="007D35F0"/>
    <w:rsid w:val="007D3CC1"/>
    <w:rsid w:val="007F7202"/>
    <w:rsid w:val="00801E9A"/>
    <w:rsid w:val="0080346E"/>
    <w:rsid w:val="00806D5D"/>
    <w:rsid w:val="00807973"/>
    <w:rsid w:val="00812D41"/>
    <w:rsid w:val="00822706"/>
    <w:rsid w:val="00826373"/>
    <w:rsid w:val="0084055A"/>
    <w:rsid w:val="00847AD7"/>
    <w:rsid w:val="008520ED"/>
    <w:rsid w:val="00855419"/>
    <w:rsid w:val="00874248"/>
    <w:rsid w:val="00880075"/>
    <w:rsid w:val="008839AA"/>
    <w:rsid w:val="008A3CB7"/>
    <w:rsid w:val="008B44D0"/>
    <w:rsid w:val="008C2E9E"/>
    <w:rsid w:val="008C34BD"/>
    <w:rsid w:val="008E3307"/>
    <w:rsid w:val="009254E8"/>
    <w:rsid w:val="00941B39"/>
    <w:rsid w:val="009523F6"/>
    <w:rsid w:val="00955C1F"/>
    <w:rsid w:val="009836D1"/>
    <w:rsid w:val="009917A8"/>
    <w:rsid w:val="00994B44"/>
    <w:rsid w:val="009A1492"/>
    <w:rsid w:val="009A4461"/>
    <w:rsid w:val="009B33DD"/>
    <w:rsid w:val="009C549F"/>
    <w:rsid w:val="009D7D7E"/>
    <w:rsid w:val="009E3404"/>
    <w:rsid w:val="009E360F"/>
    <w:rsid w:val="009E68A0"/>
    <w:rsid w:val="009E6BEA"/>
    <w:rsid w:val="009F2819"/>
    <w:rsid w:val="009F5A16"/>
    <w:rsid w:val="009F7790"/>
    <w:rsid w:val="00A05595"/>
    <w:rsid w:val="00A15E48"/>
    <w:rsid w:val="00A269FE"/>
    <w:rsid w:val="00A34AED"/>
    <w:rsid w:val="00A41318"/>
    <w:rsid w:val="00A414A7"/>
    <w:rsid w:val="00A54994"/>
    <w:rsid w:val="00A57D7C"/>
    <w:rsid w:val="00A956FE"/>
    <w:rsid w:val="00AA4467"/>
    <w:rsid w:val="00AB412F"/>
    <w:rsid w:val="00AB64B7"/>
    <w:rsid w:val="00AC1E23"/>
    <w:rsid w:val="00AE7962"/>
    <w:rsid w:val="00B601EC"/>
    <w:rsid w:val="00B709B1"/>
    <w:rsid w:val="00B74784"/>
    <w:rsid w:val="00B91D2F"/>
    <w:rsid w:val="00BA75E1"/>
    <w:rsid w:val="00BB247F"/>
    <w:rsid w:val="00BD3AF2"/>
    <w:rsid w:val="00BD3DE7"/>
    <w:rsid w:val="00BD761C"/>
    <w:rsid w:val="00BE5E25"/>
    <w:rsid w:val="00C11CD8"/>
    <w:rsid w:val="00C17F21"/>
    <w:rsid w:val="00C53E15"/>
    <w:rsid w:val="00C55422"/>
    <w:rsid w:val="00C631BC"/>
    <w:rsid w:val="00C66D17"/>
    <w:rsid w:val="00C73F98"/>
    <w:rsid w:val="00C92D25"/>
    <w:rsid w:val="00C9539F"/>
    <w:rsid w:val="00CB799D"/>
    <w:rsid w:val="00CC0042"/>
    <w:rsid w:val="00CD0DB6"/>
    <w:rsid w:val="00CD1215"/>
    <w:rsid w:val="00CE4333"/>
    <w:rsid w:val="00CF3336"/>
    <w:rsid w:val="00CF73AA"/>
    <w:rsid w:val="00D00E77"/>
    <w:rsid w:val="00D0787B"/>
    <w:rsid w:val="00D10BF6"/>
    <w:rsid w:val="00D1517C"/>
    <w:rsid w:val="00D2283C"/>
    <w:rsid w:val="00D4556D"/>
    <w:rsid w:val="00D511EF"/>
    <w:rsid w:val="00D54CD1"/>
    <w:rsid w:val="00D61786"/>
    <w:rsid w:val="00D65A64"/>
    <w:rsid w:val="00D97CBC"/>
    <w:rsid w:val="00DA2C01"/>
    <w:rsid w:val="00DB2EE2"/>
    <w:rsid w:val="00DB58AC"/>
    <w:rsid w:val="00DC6BBC"/>
    <w:rsid w:val="00DD32E2"/>
    <w:rsid w:val="00DE5CC1"/>
    <w:rsid w:val="00DE6B0D"/>
    <w:rsid w:val="00E0080D"/>
    <w:rsid w:val="00E27826"/>
    <w:rsid w:val="00E42388"/>
    <w:rsid w:val="00E507EC"/>
    <w:rsid w:val="00E56D67"/>
    <w:rsid w:val="00E62BA0"/>
    <w:rsid w:val="00E6769A"/>
    <w:rsid w:val="00E76703"/>
    <w:rsid w:val="00E83E65"/>
    <w:rsid w:val="00E85207"/>
    <w:rsid w:val="00E943FD"/>
    <w:rsid w:val="00E9758A"/>
    <w:rsid w:val="00EA2B50"/>
    <w:rsid w:val="00EA3AF0"/>
    <w:rsid w:val="00EE07E8"/>
    <w:rsid w:val="00EE36CB"/>
    <w:rsid w:val="00F048C8"/>
    <w:rsid w:val="00F05CFC"/>
    <w:rsid w:val="00F10E72"/>
    <w:rsid w:val="00F128A0"/>
    <w:rsid w:val="00F17DA3"/>
    <w:rsid w:val="00F3677D"/>
    <w:rsid w:val="00F42AF1"/>
    <w:rsid w:val="00F70E71"/>
    <w:rsid w:val="00F74EA4"/>
    <w:rsid w:val="00F807AB"/>
    <w:rsid w:val="00F87D8C"/>
    <w:rsid w:val="00F9134E"/>
    <w:rsid w:val="00FA1CA5"/>
    <w:rsid w:val="00FB69FE"/>
    <w:rsid w:val="00FD4775"/>
    <w:rsid w:val="00FE6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79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297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29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6F297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6F29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6F2979"/>
  </w:style>
  <w:style w:type="paragraph" w:styleId="a8">
    <w:name w:val="footnote text"/>
    <w:basedOn w:val="a"/>
    <w:link w:val="a9"/>
    <w:rsid w:val="006F2979"/>
    <w:rPr>
      <w:sz w:val="20"/>
    </w:rPr>
  </w:style>
  <w:style w:type="character" w:customStyle="1" w:styleId="a9">
    <w:name w:val="Текст сноски Знак"/>
    <w:basedOn w:val="a0"/>
    <w:link w:val="a8"/>
    <w:rsid w:val="006F29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6F2979"/>
    <w:rPr>
      <w:vertAlign w:val="superscript"/>
    </w:rPr>
  </w:style>
  <w:style w:type="paragraph" w:customStyle="1" w:styleId="1">
    <w:name w:val="Знак Знак1 Знак"/>
    <w:basedOn w:val="a"/>
    <w:rsid w:val="00CF73A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0">
    <w:name w:val="Знак Знак Знак Знак1"/>
    <w:basedOn w:val="a"/>
    <w:rsid w:val="008839AA"/>
    <w:pPr>
      <w:spacing w:line="240" w:lineRule="auto"/>
      <w:jc w:val="left"/>
    </w:pPr>
    <w:rPr>
      <w:rFonts w:ascii="Verdana" w:hAnsi="Verdana" w:cs="Verdana"/>
      <w:sz w:val="20"/>
      <w:lang w:val="en-US" w:eastAsia="en-US"/>
    </w:rPr>
  </w:style>
  <w:style w:type="paragraph" w:styleId="ab">
    <w:name w:val="No Spacing"/>
    <w:uiPriority w:val="1"/>
    <w:qFormat/>
    <w:rsid w:val="008839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C5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549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5C681B"/>
    <w:pPr>
      <w:spacing w:line="240" w:lineRule="auto"/>
    </w:pPr>
    <w:rPr>
      <w:sz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5C68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5C681B"/>
    <w:rPr>
      <w:vertAlign w:val="superscript"/>
    </w:rPr>
  </w:style>
  <w:style w:type="character" w:styleId="af1">
    <w:name w:val="Strong"/>
    <w:uiPriority w:val="22"/>
    <w:qFormat/>
    <w:rsid w:val="00797A49"/>
    <w:rPr>
      <w:b/>
      <w:bCs/>
    </w:rPr>
  </w:style>
  <w:style w:type="character" w:customStyle="1" w:styleId="apple-converted-space">
    <w:name w:val="apple-converted-space"/>
    <w:basedOn w:val="a0"/>
    <w:rsid w:val="00797A49"/>
  </w:style>
  <w:style w:type="character" w:styleId="af2">
    <w:name w:val="Hyperlink"/>
    <w:basedOn w:val="a0"/>
    <w:uiPriority w:val="99"/>
    <w:unhideWhenUsed/>
    <w:rsid w:val="004B307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EA2B50"/>
    <w:pPr>
      <w:ind w:left="720"/>
      <w:contextualSpacing/>
    </w:pPr>
  </w:style>
  <w:style w:type="paragraph" w:customStyle="1" w:styleId="11">
    <w:name w:val="Абзац списка1"/>
    <w:basedOn w:val="a"/>
    <w:rsid w:val="00826373"/>
    <w:pPr>
      <w:ind w:left="720"/>
    </w:pPr>
    <w:rPr>
      <w:rFonts w:eastAsia="Calibri"/>
    </w:rPr>
  </w:style>
  <w:style w:type="paragraph" w:customStyle="1" w:styleId="af4">
    <w:name w:val="Знак Знак"/>
    <w:basedOn w:val="a"/>
    <w:rsid w:val="0082637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Style">
    <w:name w:val="Style"/>
    <w:rsid w:val="00006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</w:style>
  <w:style w:type="paragraph" w:styleId="a8">
    <w:name w:val="footnote text"/>
    <w:basedOn w:val="a"/>
    <w:link w:val="a9"/>
    <w:rPr>
      <w:sz w:val="20"/>
    </w:rPr>
  </w:style>
  <w:style w:type="character" w:customStyle="1" w:styleId="a9">
    <w:name w:val="Текст сноски Знак"/>
    <w:basedOn w:val="a0"/>
    <w:link w:val="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Pr>
      <w:vertAlign w:val="superscript"/>
    </w:rPr>
  </w:style>
  <w:style w:type="paragraph" w:customStyle="1" w:styleId="1">
    <w:name w:val="Знак Знак1 Знак"/>
    <w:basedOn w:val="a"/>
    <w:rsid w:val="00CF73A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0">
    <w:name w:val="Знак Знак Знак Знак1"/>
    <w:basedOn w:val="a"/>
    <w:rsid w:val="008839AA"/>
    <w:pPr>
      <w:spacing w:line="240" w:lineRule="auto"/>
      <w:jc w:val="left"/>
    </w:pPr>
    <w:rPr>
      <w:rFonts w:ascii="Verdana" w:hAnsi="Verdana" w:cs="Verdana"/>
      <w:sz w:val="20"/>
      <w:lang w:val="en-US" w:eastAsia="en-US"/>
    </w:rPr>
  </w:style>
  <w:style w:type="paragraph" w:styleId="ab">
    <w:name w:val="No Spacing"/>
    <w:uiPriority w:val="1"/>
    <w:qFormat/>
    <w:rsid w:val="008839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C5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549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5C681B"/>
    <w:pPr>
      <w:spacing w:line="240" w:lineRule="auto"/>
    </w:pPr>
    <w:rPr>
      <w:sz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5C68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5C681B"/>
    <w:rPr>
      <w:vertAlign w:val="superscript"/>
    </w:rPr>
  </w:style>
  <w:style w:type="character" w:styleId="af1">
    <w:name w:val="Strong"/>
    <w:uiPriority w:val="22"/>
    <w:qFormat/>
    <w:rsid w:val="00797A49"/>
    <w:rPr>
      <w:b/>
      <w:bCs/>
    </w:rPr>
  </w:style>
  <w:style w:type="character" w:customStyle="1" w:styleId="apple-converted-space">
    <w:name w:val="apple-converted-space"/>
    <w:basedOn w:val="a0"/>
    <w:rsid w:val="00797A49"/>
  </w:style>
  <w:style w:type="character" w:styleId="af2">
    <w:name w:val="Hyperlink"/>
    <w:basedOn w:val="a0"/>
    <w:uiPriority w:val="99"/>
    <w:unhideWhenUsed/>
    <w:rsid w:val="004B307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EA2B50"/>
    <w:pPr>
      <w:ind w:left="720"/>
      <w:contextualSpacing/>
    </w:pPr>
  </w:style>
  <w:style w:type="paragraph" w:customStyle="1" w:styleId="11">
    <w:name w:val="Абзац списка1"/>
    <w:basedOn w:val="a"/>
    <w:rsid w:val="00826373"/>
    <w:pPr>
      <w:ind w:left="720"/>
    </w:pPr>
    <w:rPr>
      <w:rFonts w:eastAsia="Calibri"/>
    </w:rPr>
  </w:style>
  <w:style w:type="paragraph" w:customStyle="1" w:styleId="af4">
    <w:name w:val="Знак Знак"/>
    <w:basedOn w:val="a"/>
    <w:rsid w:val="0082637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230524710B5D489FAB2CDED7557D49" ma:contentTypeVersion="1" ma:contentTypeDescription="Создание документа." ma:contentTypeScope="" ma:versionID="449dcf396b2301fd96a4c934f2f9cbd2">
  <xsd:schema xmlns:xsd="http://www.w3.org/2001/XMLSchema" xmlns:xs="http://www.w3.org/2001/XMLSchema" xmlns:p="http://schemas.microsoft.com/office/2006/metadata/properties" xmlns:ns2="57504d04-691e-4fc4-8f09-4f19fdbe90f6" xmlns:ns3="6d7c22ec-c6a4-4777-88aa-bc3c76ac660e" targetNamespace="http://schemas.microsoft.com/office/2006/metadata/properties" ma:root="true" ma:fieldsID="91f03645d6ce2753a58d94a0129be932" ns2:_="" ns3:_="">
    <xsd:import namespace="57504d04-691e-4fc4-8f09-4f19fdbe90f6"/>
    <xsd:import namespace="6d7c22ec-c6a4-4777-88aa-bc3c76ac66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6d7c22ec-c6a4-4777-88aa-bc3c76ac660e" xsi:nil="true"/>
    <_dlc_DocId xmlns="57504d04-691e-4fc4-8f09-4f19fdbe90f6">XXJ7TYMEEKJ2-100447381-17</_dlc_DocId>
    <_dlc_DocIdUrl xmlns="57504d04-691e-4fc4-8f09-4f19fdbe90f6">
      <Url>https://vip.gov.mari.ru/proactivities/_layouts/DocIdRedir.aspx?ID=XXJ7TYMEEKJ2-100447381-17</Url>
      <Description>XXJ7TYMEEKJ2-100447381-17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D5380-714A-4272-9052-E048555EF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83387-D2EF-4B88-8042-3B565CE55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2087F4-C495-493A-B16D-E63BA02AE1F3}">
  <ds:schemaRefs>
    <ds:schemaRef ds:uri="http://schemas.microsoft.com/office/2006/metadata/properties"/>
    <ds:schemaRef ds:uri="http://schemas.microsoft.com/office/infopath/2007/PartnerControls"/>
    <ds:schemaRef ds:uri="6d7c22ec-c6a4-4777-88aa-bc3c76ac660e"/>
    <ds:schemaRef ds:uri="57504d04-691e-4fc4-8f09-4f19fdbe90f6"/>
  </ds:schemaRefs>
</ds:datastoreItem>
</file>

<file path=customXml/itemProps4.xml><?xml version="1.0" encoding="utf-8"?>
<ds:datastoreItem xmlns:ds="http://schemas.openxmlformats.org/officeDocument/2006/customXml" ds:itemID="{9904DAEC-4CE7-4A04-838A-4F5B616872B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9D29FCC-5D03-4F19-87BB-BF56CF29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Единый реестр ответственных должностных лиц по региональным проектам</vt:lpstr>
    </vt:vector>
  </TitlesOfParts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Единый реестр ответственных должностных лиц по региональным проектам</dc:title>
  <dc:creator>DEFUSR</dc:creator>
  <cp:lastModifiedBy>User</cp:lastModifiedBy>
  <cp:revision>75</cp:revision>
  <cp:lastPrinted>2019-08-08T07:26:00Z</cp:lastPrinted>
  <dcterms:created xsi:type="dcterms:W3CDTF">2019-05-17T12:29:00Z</dcterms:created>
  <dcterms:modified xsi:type="dcterms:W3CDTF">2019-08-15T13:59:00Z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0x010100A0230524710B5D489FAB2CDED7557D49</vt:lpwstr>
  </property>
  <property fmtid="{D5CDD505-2E9C-101B-9397-08002B2CF9AE}" pid="3" name="_dlc_DocIdItemGuid">
    <vt:lpwstr>3e7271a9-7285-4c80-87ee-27224f9e7bda</vt:lpwstr>
  </property>
</Properties>
</file>