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Приложение № 5</w:t>
      </w:r>
    </w:p>
    <w:p>
      <w:pPr>
        <w:spacing w:before="0" w:after="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 Положению об учетной политике, </w:t>
      </w:r>
    </w:p>
    <w:p>
      <w:pPr>
        <w:spacing w:before="0" w:after="0" w:line="276"/>
        <w:ind w:right="0" w:left="0" w:firstLine="48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утвержденного распоряжением № 2  от 09.01.2019г 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120" w:after="3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5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5"/>
          <w:position w:val="0"/>
          <w:sz w:val="28"/>
          <w:shd w:fill="auto" w:val="clear"/>
        </w:rPr>
        <w:t xml:space="preserve">Порядок проведения инвентаризации активов и обязательств</w:t>
      </w:r>
    </w:p>
    <w:p>
      <w:pPr>
        <w:numPr>
          <w:ilvl w:val="0"/>
          <w:numId w:val="4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Организация проведения инвентаризации</w:t>
      </w:r>
    </w:p>
    <w:p>
      <w:pPr>
        <w:numPr>
          <w:ilvl w:val="0"/>
          <w:numId w:val="4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Целями инвентаризации являются выявление фактического наличия имущества, сопоставление с данными учета и проверка полноты и корректности отражения в учете обязательств.</w:t>
      </w:r>
    </w:p>
    <w:p>
      <w:pPr>
        <w:numPr>
          <w:ilvl w:val="0"/>
          <w:numId w:val="4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Количество инвентаризаций, дата их проведения, перечень активов и финансовых обязательств, проверяемых при каждой из них, устанавливаются отдельным распорядительным актом руководителя, кроме случаев, предусмотренных в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п. 81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СГС "Концептуальные основы".</w:t>
      </w:r>
    </w:p>
    <w:p>
      <w:pPr>
        <w:numPr>
          <w:ilvl w:val="0"/>
          <w:numId w:val="4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Для осуществления контроля, обеспечивающего сохранность материальных ценностей и денежных средств, помимо обязательных случаев проведения инвентаризации в течение отчетного периода может быть инициировано проведение внеплановой инвентаризации.</w:t>
      </w:r>
    </w:p>
    <w:p>
      <w:pPr>
        <w:numPr>
          <w:ilvl w:val="0"/>
          <w:numId w:val="4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Распорядительный акт о проведении инвентаризации </w:t>
      </w:r>
      <w:hyperlink xmlns:r="http://schemas.openxmlformats.org/officeDocument/2006/relationships" r:id="docRId1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(форма N ИНВ-22)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подлежит регистрации в журнале учета контроля за выполнением распоряжений о проведении инвентаризации (далее - журнал </w:t>
      </w:r>
      <w:hyperlink xmlns:r="http://schemas.openxmlformats.org/officeDocument/2006/relationships" r:id="docRId2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(форма N ИНВ-23)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).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распорядительном акте о проведении инвентаризации </w:t>
      </w:r>
      <w:hyperlink xmlns:r="http://schemas.openxmlformats.org/officeDocument/2006/relationships" r:id="docRId3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(форма N ИНВ-22)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указываются: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наименование имущества и обязательств, подлежащих инвентаризации;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даты начала и окончания проведения инвентаризации;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причина проведения инвентаризации.</w:t>
      </w:r>
    </w:p>
    <w:p>
      <w:pPr>
        <w:numPr>
          <w:ilvl w:val="0"/>
          <w:numId w:val="6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Членами комиссии могут быть должностные лица и специалисты, которые способны оценить состояние имущества и обязательств. Кроме того, в инвентаризационную комиссию могут быть включены специалисты, осуществляющие внутренний контроль.</w:t>
      </w:r>
    </w:p>
    <w:p>
      <w:pPr>
        <w:numPr>
          <w:ilvl w:val="0"/>
          <w:numId w:val="6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Председатель инвентаризационной комиссии перед началом инвентаризации готовит план работы, проводит инструктаж с членами комиссии и организует изучение ими законодательства РФ, нормативных правовых актов по проведению инвентаризации, организации и ведению учета имущества и обязательств, знакомит членов комиссии с материалами предыдущих инвентаризаций, ревизий и проверок.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До начала проверки председатель инвентаризационной комиссии обязан завизировать последние приходные и расходные документы и сделать в них запись "До инвентаризации на "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 (дата)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". После этого должностные лица отражают в регистрах учета указанные документы, определяют остатки инвентаризируемого имущества и обязательств к началу инвентаризации.</w:t>
      </w:r>
    </w:p>
    <w:p>
      <w:pPr>
        <w:numPr>
          <w:ilvl w:val="0"/>
          <w:numId w:val="8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Материально ответственные лица в состав инвентаризационной комиссии не входят. Их присутствие при проверке фактического наличия имущества является обязательным.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 материально ответственных лиц члены инвентаризационной комиссии обязаны взять расписки в том, что к началу инвентаризации все расходные и приходные документы сданы для отражения в учете или переданы комиссии и все ценности, поступившие на их ответственное хранение, оприходованы, а выбывшие списаны в расход. Аналогичные расписки дают и лица, имеющие подотчетные суммы на приобретение или доверенности на получение имущества.</w:t>
      </w:r>
    </w:p>
    <w:p>
      <w:pPr>
        <w:numPr>
          <w:ilvl w:val="0"/>
          <w:numId w:val="10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Фактическое наличие имущества при инвентаризации проверяют путем подсчета, взвешивания, обмера. Для этого руководитель должен предоставить членам комиссии необходимый персонал и механизмы (весы, контрольно-измерительные приборы и т.п.).</w:t>
      </w:r>
    </w:p>
    <w:p>
      <w:pPr>
        <w:numPr>
          <w:ilvl w:val="0"/>
          <w:numId w:val="10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Результаты инвентаризации отражаются в инвентаризационных описях (актах). Инвентаризационная комиссия обеспечивает полноту и точность данных о фактических остатках имущества, правильность и своевременность оформления материалов. Для каждого вида имущества оформляется своя форма инвентаризационной описи.</w:t>
      </w:r>
    </w:p>
    <w:p>
      <w:pPr>
        <w:numPr>
          <w:ilvl w:val="0"/>
          <w:numId w:val="10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Инвентаризационные описи составляются не менее чем в двух экземплярах отдельно по каждому месту хранения ценностей и материально ответственным лицам. Указанные документы подписывают все члены инвентаризационной комиссии и материально ответственные лица. В конце описи материально ответственные лица делают запись об отсутствии каких-либо претензий к членам комиссии и принятии перечисленного в описи имущества на ответственное хранение. Данная запись также подтверждает проведение проверки имущества в присутствии указанных лиц. Один экземпляр передается для отражения записей в учете, а второй остается у материально ответственных лиц.</w:t>
      </w:r>
    </w:p>
    <w:p>
      <w:pPr>
        <w:numPr>
          <w:ilvl w:val="0"/>
          <w:numId w:val="10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 имущество, которое получено в пользование, находится на ответственном хранении, арендовано, составляются отдельные описи (акты).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Обязанности и права инвентаризационной комиссии и иных лиц при проведении инвентаризации</w:t>
      </w:r>
    </w:p>
    <w:p>
      <w:pPr>
        <w:numPr>
          <w:ilvl w:val="0"/>
          <w:numId w:val="12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Председатель комиссии обязан: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быть принципиальным, соблюдать профессиональную этику и конфиденциальность;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определять методы и способы инвентаризации;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распределять направления проведения инвентаризации между членами комиссии;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организовывать проведение инвентаризации согласно утвержденному плану (программе);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осуществлять общее руководство членами комиссии в процессе инвентаризации;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обеспечивать сохранность полученных документов, отчетов и других материалов, проверяемых в ходе инвентаризации.</w:t>
      </w:r>
    </w:p>
    <w:p>
      <w:pPr>
        <w:numPr>
          <w:ilvl w:val="0"/>
          <w:numId w:val="14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Председатель комиссии имеет право: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проходить во все здания и помещения, занимаемые объектом инвентаризации, с учетом ограничений, установленных законодательством;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давать указания должностным лицам о предоставлении комиссии необходимых для проверки документов и сведений (информации);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получать от должностных и материально ответственных лиц письменные объяснения по вопросам, возникающим в ходе проведения инвентаризации, копии документов, связанных с осуществлением финансовых, хозяйственных операций объекта инвентаризации;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привлекать по согласованию с руководителем должностных лиц к проведению инвентаризации;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вносить предложения об устранении выявленных в ходе проведения инвентаризации нарушений и недостатков.</w:t>
      </w:r>
    </w:p>
    <w:p>
      <w:pPr>
        <w:numPr>
          <w:ilvl w:val="0"/>
          <w:numId w:val="16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Члены комиссии обязаны: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быть принципиальными, соблюдать профессиональную этику и конфиденциальность;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проводить инвентаризацию в соответствии с утвержденным планом (программой);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незамедлительно докладывать председателю комиссии о выявленных в процессе инвентаризации нарушениях и злоупотреблениях;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обеспечивать сохранность полученных документов, отчетов и других материалов, проверяемых в ходе инвентаризации.</w:t>
      </w:r>
    </w:p>
    <w:p>
      <w:pPr>
        <w:numPr>
          <w:ilvl w:val="0"/>
          <w:numId w:val="18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Члены комиссии имеют право: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проходить во все здания и помещения, занимаемые объектом инвентаризации, с учетом ограничений, установленных законодательством;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ходатайствовать перед председателем комиссии о предоставлении им необходимых для проверки документов и сведений (информации).</w:t>
      </w:r>
    </w:p>
    <w:p>
      <w:pPr>
        <w:numPr>
          <w:ilvl w:val="0"/>
          <w:numId w:val="20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Руководитель и проверяемые должностные лица в процессе контрольных мероприятий обязаны: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предоставить инвентаризационной комиссии оборудованное персональным компьютером помещение, позволяющее обеспечить сохранность переданных документов;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оказывать содействие в проведении инвентаризации;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представлять по требованию председателя комиссии и в установленные им сроки документы, необходимые для проверки;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давать справки и объяснения в устной и письменной форме по вопросам, возникающим в ходе проведения инвентаризации.</w:t>
      </w:r>
    </w:p>
    <w:p>
      <w:pPr>
        <w:numPr>
          <w:ilvl w:val="0"/>
          <w:numId w:val="22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Инвентаризационная комиссия несет ответственность за качественное проведение инвентаризации в соответствии с законодательством РФ.</w:t>
      </w:r>
    </w:p>
    <w:p>
      <w:pPr>
        <w:numPr>
          <w:ilvl w:val="0"/>
          <w:numId w:val="22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Члены комиссии освобождаются от выполнения своих функциональных обязанностей по основной занимаемой должности на весь срок проведения инвентаризации.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Имущество и обязательства, подлежащие инвентаризации</w:t>
      </w:r>
    </w:p>
    <w:p>
      <w:pPr>
        <w:numPr>
          <w:ilvl w:val="0"/>
          <w:numId w:val="24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Инвентаризации подлежит все имущество, независимо от его местонахождения, а также все виды обязательств, в том числе: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имущество и обязательства, учтенные на балансовых счетах;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имущество, учтенное на забалансовых счетах;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другое имущество и обязательства в соответствии с распоряжением об инвентаризации.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Фактически наличествующее имущество, не учтенное по каким-либо причинам, подлежит принятию к учету.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Оформление результатов инвентаризации и регулирование выявленных расхождений</w:t>
      </w:r>
    </w:p>
    <w:p>
      <w:pPr>
        <w:numPr>
          <w:ilvl w:val="0"/>
          <w:numId w:val="26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 основании инвентаризационных описей, по которым выявлено несоответствие фактического наличия финансовых и нефинансовых активов, иного имущества и обязательств данным учета, составляются Ведомости расхождений по результатам инвентаризации </w:t>
      </w:r>
      <w:hyperlink xmlns:r="http://schemas.openxmlformats.org/officeDocument/2006/relationships" r:id="docRId4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(ф. 0504092)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них фиксируются установленные расхождения с данными учета: недостачи и излишки по каждому объекту учета в количественном и стоимостном выражении. Ценности, не принадлежащие на праве оперативного управления, но числящиеся в учете на забалансовых счетах, вносятся в отдельную ведомость.</w:t>
      </w:r>
    </w:p>
    <w:p>
      <w:pPr>
        <w:numPr>
          <w:ilvl w:val="0"/>
          <w:numId w:val="26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 всем недостачам и излишкам, пересортице инвентаризационная комиссия получает письменные объяснения материально ответственных лиц, что должно быть отражено в инвентаризационных описях. На основании представленных объяснений и материалов проверок инвентаризационная комиссия определяет причины и характер выявленных отклонений от данных учета.</w:t>
      </w:r>
    </w:p>
    <w:p>
      <w:pPr>
        <w:numPr>
          <w:ilvl w:val="0"/>
          <w:numId w:val="26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 результатам инвентаризации председатель инвентаризационной комиссии готовит для руководителя предложения: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 отнесению недостач имущества, а также имущества, пришедшего в негодность, за счет виновных лиц, либо по списанию;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оприходованию излишков;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необходимости создания (корректировки) и определения величин оценочных резервов в случаях, установленных нормативными актами и (или) Учетной политикой;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списанию невостребованной кредиторской задолженности;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оптимизации приема, хранения и отпуска материальных ценностей;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иные предложения.</w:t>
      </w:r>
    </w:p>
    <w:p>
      <w:pPr>
        <w:numPr>
          <w:ilvl w:val="0"/>
          <w:numId w:val="28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 основании инвентаризационных описей комиссия составляет Акт о результатах инвентаризации </w:t>
      </w:r>
      <w:hyperlink xmlns:r="http://schemas.openxmlformats.org/officeDocument/2006/relationships" r:id="docRId5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(ф. 0504835)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 выявлении по результатам инвентаризации расхождений к Акту прилагается Ведомость расхождений по результатам инвентаризации </w:t>
      </w:r>
      <w:hyperlink xmlns:r="http://schemas.openxmlformats.org/officeDocument/2006/relationships" r:id="docRId6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(ф. 0504092)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numPr>
          <w:ilvl w:val="0"/>
          <w:numId w:val="28"/>
        </w:num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 результатам инвентаризации руководитель издает распорядительный акт.</w:t>
      </w: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120" w:after="120" w:line="276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num w:numId="4">
    <w:abstractNumId w:val="72"/>
  </w:num>
  <w:num w:numId="6">
    <w:abstractNumId w:val="66"/>
  </w:num>
  <w:num w:numId="8">
    <w:abstractNumId w:val="60"/>
  </w:num>
  <w:num w:numId="10">
    <w:abstractNumId w:val="54"/>
  </w:num>
  <w:num w:numId="12">
    <w:abstractNumId w:val="48"/>
  </w:num>
  <w:num w:numId="14">
    <w:abstractNumId w:val="42"/>
  </w:num>
  <w:num w:numId="16">
    <w:abstractNumId w:val="36"/>
  </w:num>
  <w:num w:numId="18">
    <w:abstractNumId w:val="30"/>
  </w:num>
  <w:num w:numId="20">
    <w:abstractNumId w:val="24"/>
  </w:num>
  <w:num w:numId="22">
    <w:abstractNumId w:val="18"/>
  </w:num>
  <w:num w:numId="24">
    <w:abstractNumId w:val="12"/>
  </w:num>
  <w:num w:numId="26">
    <w:abstractNumId w:val="6"/>
  </w:num>
  <w:num w:numId="28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consultantplus://offline/ref=9D8161AA42813FF2C5CEF20345109A18045E915A4D486592BF0D91A3DD55F1698951AD9BC98E255BD5FCEE9CC60ECE3241C2914C2E6F5A2C20d9R5M" Id="docRId3" Type="http://schemas.openxmlformats.org/officeDocument/2006/relationships/hyperlink"/><Relationship Target="numbering.xml" Id="docRId7" Type="http://schemas.openxmlformats.org/officeDocument/2006/relationships/numbering"/><Relationship TargetMode="External" Target="consultantplus://offline/ref=9D8161AA42813FF2C5CEF20345109A18045E915A4D486592BF0D91A3DD55F1698951AD87C989255BD5FBE893C30799654393C4422B6702763792395C742FD69C8FDF4C4BBB23d1R3M" Id="docRId0" Type="http://schemas.openxmlformats.org/officeDocument/2006/relationships/hyperlink"/><Relationship TargetMode="External" Target="consultantplus://offline/ref=9D8161AA42813FF2C5CEF20345109A18045E915A4D486592BF0D91A3DD55F1698951AD9BC98E255BD5FCEE9CC70ECE3241C2914C2E6F5A2C20d9R5M" Id="docRId2" Type="http://schemas.openxmlformats.org/officeDocument/2006/relationships/hyperlink"/><Relationship TargetMode="External" Target="consultantplus://offline/ref=9D8161AA42813FF2C5CEF20345109A18045E915A4D486592BF0D91A3DD55F1698951AD9BC98E255BD5FCEE90C20D9338499B9D4E29600D213292d3R9M" Id="docRId4" Type="http://schemas.openxmlformats.org/officeDocument/2006/relationships/hyperlink"/><Relationship TargetMode="External" Target="consultantplus://offline/ref=9D8161AA42813FF2C5CEF20345109A18045E915A4D486592BF0D91A3DD55F1698951AD9BC98E255BD5FCEE90C20D9338499B9D4E29600D213292d3R9M" Id="docRId6" Type="http://schemas.openxmlformats.org/officeDocument/2006/relationships/hyperlink"/><Relationship Target="styles.xml" Id="docRId8" Type="http://schemas.openxmlformats.org/officeDocument/2006/relationships/styles"/><Relationship TargetMode="External" Target="consultantplus://offline/ref=9D8161AA42813FF2C5CEF20345109A18045E915A4D486592BF0D91A3DD55F1698951AD9BC98E255BD5FCEE9CC60ECE3241C2914C2E6F5A2C20d9R5M" Id="docRId1" Type="http://schemas.openxmlformats.org/officeDocument/2006/relationships/hyperlink"/><Relationship TargetMode="External" Target="consultantplus://offline/ref=9D8161AA42813FF2C5CEF20345109A18045E915A4D486592BF0D91A3DD55F1698951AD9BC98E255BD5FCEE95C10D9338499B9D4E29600D213292d3R9M" Id="docRId5" Type="http://schemas.openxmlformats.org/officeDocument/2006/relationships/hyperlink"/></Relationships>
</file>