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Приложение № 8</w:t>
      </w:r>
    </w:p>
    <w:p>
      <w:pPr>
        <w:spacing w:before="0" w:after="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 Положению об учетной политике, </w:t>
      </w:r>
    </w:p>
    <w:p>
      <w:pPr>
        <w:spacing w:before="0" w:after="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утвержденного распоряжением № 2 от 09.01.2019г 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120" w:after="3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5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5"/>
          <w:position w:val="0"/>
          <w:sz w:val="28"/>
          <w:shd w:fill="auto" w:val="clear"/>
        </w:rPr>
        <w:t xml:space="preserve">Порядок организации и осуществления внутреннего контроля</w:t>
      </w:r>
    </w:p>
    <w:p>
      <w:pPr>
        <w:numPr>
          <w:ilvl w:val="0"/>
          <w:numId w:val="4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Общие положения</w:t>
      </w:r>
    </w:p>
    <w:p>
      <w:pPr>
        <w:numPr>
          <w:ilvl w:val="0"/>
          <w:numId w:val="4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Внутренний контроль направлен: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 установление соответствия проводимых финансово-хозяйственных операций требованиям нормативных правовых актов и учетной политики;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повышение уровня ведения учета, составления отчетности;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исключение ошибок и нарушений норм законодательства РФ в части ведения учета и составления отчетности;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повышение результативности использования финансовых средств и имущества.</w:t>
      </w:r>
    </w:p>
    <w:p>
      <w:pPr>
        <w:numPr>
          <w:ilvl w:val="0"/>
          <w:numId w:val="6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Целями внутреннего контроля являются: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подтверждение достоверности данных учета и отчетности;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обеспечение соблюдения законодательства РФ, нормативных правовых актов и иных актов, регулирующих финансово-хозяйственную деятельность.</w:t>
      </w:r>
    </w:p>
    <w:p>
      <w:pPr>
        <w:numPr>
          <w:ilvl w:val="0"/>
          <w:numId w:val="8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Основными задачами внутреннего контроля являются: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оперативное выявление, устранение и пресечение нарушений норм законодательства РФ и иных нормативных правовых актов, регулирующих ведение учета, составление отчетности;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оперативное выявление и пресечение действий должностных лиц, негативно влияющих на эффективность использования финансовых средств и имущества;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повышение экономности и результативности использования финансовых средств и имущества путем принятия и реализации решений по результатам внутреннего финансового контроля.</w:t>
      </w:r>
    </w:p>
    <w:p>
      <w:pPr>
        <w:numPr>
          <w:ilvl w:val="0"/>
          <w:numId w:val="10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Объектами внутреннего контроля являются: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плановые (прогнозные) документы;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договоры (контракты) на приобретение товаров (работ, услуг);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распорядительные акты руководителя (приказы, распоряжения);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первичные учетные документы и регистры учета;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хозяйственные операции, отраженные в учете;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отчетность;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иные объекты по распоряжению руководителя.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Организация внутреннего контроля</w:t>
      </w:r>
    </w:p>
    <w:p>
      <w:pPr>
        <w:numPr>
          <w:ilvl w:val="0"/>
          <w:numId w:val="12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Внутренний контроль осуществляется непрерывно руководителями (заместителями руководителей) структурных подразделений, иными должностными лицами, организующими, выполняющими, обеспечивающими соблюдение внутренних процедур по ведению учета, составлению отчетности.</w:t>
      </w:r>
    </w:p>
    <w:p>
      <w:pPr>
        <w:numPr>
          <w:ilvl w:val="0"/>
          <w:numId w:val="12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Внутренний контроль осуществляется в следующих видах: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предварительный контроль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- комплекс процедур и мероприятий, направленных на предотвращение возможных ошибочных и (или) незаконных действий до совершения финансово-хозяйственной операции (ряда финансово-хозяйственных операций);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текущий контроль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- комплекс процедур и мероприятий, направленных на предотвращение ошибочных и (или) незаконных действий в процессе совершения финансово-хозяйственной операции (ряда финансово-хозяйственных операций);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последующий контроль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- комплекс процедур и мероприятий, направленных на выявление ошибочных и (или) незаконных действий и недостатков после совершения финансово-хозяйственной операции (ряда финансово-хозяйственных операций) и предотвращение, ликвидацию последствий таких действий.</w:t>
      </w:r>
    </w:p>
    <w:p>
      <w:pPr>
        <w:numPr>
          <w:ilvl w:val="0"/>
          <w:numId w:val="14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Предварительный контроль осуществляют должностные лица (руководители структурных подразделений, их заместители, иные сотрудники) в соответствии с должностными (функциональными) обязанностями в процессе финансово-хозяйственной деятельности.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 мероприятиям предварительного контроля относятся: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проверка документов до совершения хозяйственных операций в соответствии с правилами и графиком документооборота;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контроль за принятием обязательств;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проверка законности и экономической целесообразности проектов заключаемых контрактов (договоров);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проверка проектов распорядительных актов руководителя (приказов, распоряжений);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проверка бюджетной, финансовой, статистической, налоговой и другой отчетности до утверждения или подписания.</w:t>
      </w:r>
    </w:p>
    <w:p>
      <w:pPr>
        <w:numPr>
          <w:ilvl w:val="0"/>
          <w:numId w:val="16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Текущий контроль на постоянной основе осуществляется специалистами, осуществляющими ведение учета и составление отчетности.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 мероприятиям текущего контроля относятся: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проверка расходных денежных документов (расчетно-платежных ведомостей, заявок на кассовый расход, счетов и т.п.) до их оплаты. Фактом прохождения контроля является разрешение (санкционирование) принять документы к оплате;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проверка полноты оприходования полученных наличных денежных средств;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контроль за взысканием дебиторской и погашением кредиторской задолженности;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сверка данных аналитического учета с данными синтетического учета.</w:t>
      </w:r>
    </w:p>
    <w:p>
      <w:pPr>
        <w:numPr>
          <w:ilvl w:val="0"/>
          <w:numId w:val="18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Последующий контроль осуществляет комиссия по внутреннему контролю, назначаемая распоряжением главы администрации.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 мероприятиям последующего контроля относятся: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проверка первичных документов после совершения финансово-хозяйственных операций на соблюдение правил и графика документооборота;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проверка достоверности отражения финансово-хозяйственных операций в учете и отчетности;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проверка результатов финансово-хозяйственной деятельности;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проверка результатов инвентаризации имущества и обязательств;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проверка участков бухгалтерского учета на предмет соблюдения работниками требований норм законодательства РФ в области учета в отношении завершенных операций финансово-хозяйственной деятельности;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документальные проверки завершенных операций финансово-хозяйственной деятельности.</w:t>
      </w:r>
    </w:p>
    <w:p>
      <w:pPr>
        <w:numPr>
          <w:ilvl w:val="0"/>
          <w:numId w:val="20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рамках внутреннего контроля проводятся плановые и внеплановые проверки.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Периодичность проведения проверок: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плановые проверки - в соответствии с утвержденным планом (графиком) проведения проверок в рамках внутреннего контроля по форме, приведенной в приложении 1 к настоящему Порядку;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внеплановые проверки - по распоряжению руководителя (если стало известно о возможных нарушениях).</w:t>
      </w:r>
    </w:p>
    <w:p>
      <w:pPr>
        <w:numPr>
          <w:ilvl w:val="0"/>
          <w:numId w:val="22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Результаты проведения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предварительного и текущего контроля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оформляются в виде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служебных записок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о выявленных нарушениях по результатам внутренней проверки. К ним прилагается перечень мероприятий по устранению недостатков и нарушений, если они были выявлены, а также рекомендации по предотвращению возможных ошибок.</w:t>
      </w:r>
    </w:p>
    <w:p>
      <w:pPr>
        <w:numPr>
          <w:ilvl w:val="0"/>
          <w:numId w:val="22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Результаты проведения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последующего контроля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оформляются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актом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 В акте проверки должны быть отражены: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предмет проверки;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период проверки;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дата утверждения акта;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лица, проводившие проверку;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методы и приемы, применяемые в процессе проведения проверки;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соответствие предмета проверки нормам законодательства РФ, действующим на дату совершения факта хозяйственной жизни;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выводы, сделанные по результатам проведения проверки;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принятые меры и осуществленные мероприятия по устранению недостатков и нарушений, выявленных в ходе последующего контроля, рекомендации по предотвращению возможных ошибок.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Должностные лица, допустившие недостатки, искажения и нарушения, в письменной форме представляют объяснения по вопросам, относящимся к результатам проведения контроля.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 итогам проверок разрабатывается план мероприятий по устранению выявленных недостатков и нарушений с указанием сроков исполнения и ответственных лиц. План утверждает руководитель.</w:t>
      </w:r>
    </w:p>
    <w:p>
      <w:pPr>
        <w:numPr>
          <w:ilvl w:val="0"/>
          <w:numId w:val="24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Ответственность за организацию внутреннего контроля возлагается на руководителя.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Оценка состояния системы внутреннего контроля</w:t>
      </w:r>
    </w:p>
    <w:p>
      <w:pPr>
        <w:numPr>
          <w:ilvl w:val="0"/>
          <w:numId w:val="26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Оценка эффективности системы внутреннего контроля осуществляется на проводимых руководителем совещаниях, в которых участвуют руководители структурных подразделений (заместители руководителей структурных подразделений). При необходимости на совещания приглашаются должностные лица, непосредственно осуществляющие внутренний контроль.</w:t>
      </w:r>
    </w:p>
    <w:p>
      <w:pPr>
        <w:numPr>
          <w:ilvl w:val="0"/>
          <w:numId w:val="26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Адекватность, достаточность и эффективность системы внутреннего контроля оценивает руководитель. Он же осуществляет наблюдение за корректным проведением связанных с контролем процедур.</w:t>
      </w:r>
    </w:p>
    <w:p>
      <w:pPr>
        <w:numPr>
          <w:ilvl w:val="0"/>
          <w:numId w:val="26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целях обеспечения эффективности системы внутреннего контроля структурные подразделения, ответственные за выполнение контрольных процедур, составляют ежеквартальную и годовую отчетность о результатах работы.</w:t>
      </w:r>
    </w:p>
    <w:p>
      <w:pPr>
        <w:numPr>
          <w:ilvl w:val="0"/>
          <w:numId w:val="26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Данные о выявленных в ходе внутреннего контроля недостатках и (или) нарушениях, сведения об источниках рисков и предлагаемых (реализованных) мерах по их устранению отражаются: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отчетах о результатах внутреннего контроля.</w:t>
      </w:r>
    </w:p>
    <w:p>
      <w:pPr>
        <w:numPr>
          <w:ilvl w:val="0"/>
          <w:numId w:val="28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Отчеты о результатах внутреннего финансового контроля подписываются начальником структурного подразделения, ответственного за выполнение внутренних процедур, и до 15-го числа месяца, следующего за отчетным кварталом, представляются на утверждение руководителя.</w:t>
      </w:r>
    </w:p>
    <w:p>
      <w:pPr>
        <w:numPr>
          <w:ilvl w:val="0"/>
          <w:numId w:val="28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 отчетности прилагается пояснительная записка, в которой содержатся: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описание нарушений, причин их возникновения, принятых по их устранению мер. Если на момент составления отчета не все нарушения были устранены, указываются принимаемые меры по их устранению. Отражаются сроки и ответственные лица;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сведения о привлечении к ответственности лиц, виновных в нарушениях (если такие меры были приняты);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сведения о количестве должностных лиц, которые осуществляют внутренний контроль;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сведения о ходе реализации материалов, направленных в органы внутреннего государственного (муниципального) финансового контроля, правоохранительные органы, по результатам внутреннего контроля.</w:t>
      </w:r>
    </w:p>
    <w:p>
      <w:pPr>
        <w:keepNext w:val="true"/>
        <w:keepLines w:val="true"/>
        <w:spacing w:before="120" w:after="12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120" w:after="12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120" w:after="12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120" w:after="12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120" w:after="12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120" w:after="12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120" w:after="12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Приложение 1 </w:t>
      </w:r>
    </w:p>
    <w:p>
      <w:pPr>
        <w:keepNext w:val="true"/>
        <w:keepLines w:val="true"/>
        <w:spacing w:before="120" w:after="12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 Порядку организации и осуществления внутреннего контроля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br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УТВЕРЖДАЮ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                          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                          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должность руководителя, фамилия, инициалы)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</w:t>
      </w:r>
    </w:p>
    <w:p>
      <w:pPr>
        <w:spacing w:before="120" w:after="120" w:line="276"/>
        <w:ind w:right="0" w:left="0" w:firstLine="482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План (график) проведения проверок в рамках внутреннего контроля на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    (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год, квартал, месяц, иной период)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   </w:t>
      </w:r>
    </w:p>
    <w:tbl>
      <w:tblPr/>
      <w:tblGrid>
        <w:gridCol w:w="1130"/>
        <w:gridCol w:w="1645"/>
        <w:gridCol w:w="1952"/>
        <w:gridCol w:w="1850"/>
        <w:gridCol w:w="3391"/>
      </w:tblGrid>
      <w:tr>
        <w:trPr>
          <w:trHeight w:val="1" w:hRule="atLeast"/>
          <w:jc w:val="left"/>
        </w:trPr>
        <w:tc>
          <w:tcPr>
            <w:tcW w:w="11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п/п</w:t>
            </w:r>
          </w:p>
        </w:tc>
        <w:tc>
          <w:tcPr>
            <w:tcW w:w="1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Тема проверки</w:t>
            </w:r>
          </w:p>
        </w:tc>
        <w:tc>
          <w:tcPr>
            <w:tcW w:w="1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Проверяемый период</w:t>
            </w:r>
          </w:p>
        </w:tc>
        <w:tc>
          <w:tcPr>
            <w:tcW w:w="18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Период проведения проверки</w:t>
            </w:r>
          </w:p>
        </w:tc>
        <w:tc>
          <w:tcPr>
            <w:tcW w:w="339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Должностное лицо, ответственное за проведение проверки (фамилия, инициалы)</w:t>
            </w:r>
          </w:p>
        </w:tc>
      </w:tr>
      <w:tr>
        <w:trPr>
          <w:trHeight w:val="1" w:hRule="atLeast"/>
          <w:jc w:val="left"/>
        </w:trPr>
        <w:tc>
          <w:tcPr>
            <w:tcW w:w="11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num w:numId="4">
    <w:abstractNumId w:val="72"/>
  </w:num>
  <w:num w:numId="6">
    <w:abstractNumId w:val="66"/>
  </w:num>
  <w:num w:numId="8">
    <w:abstractNumId w:val="60"/>
  </w:num>
  <w:num w:numId="10">
    <w:abstractNumId w:val="54"/>
  </w:num>
  <w:num w:numId="12">
    <w:abstractNumId w:val="48"/>
  </w:num>
  <w:num w:numId="14">
    <w:abstractNumId w:val="42"/>
  </w:num>
  <w:num w:numId="16">
    <w:abstractNumId w:val="36"/>
  </w:num>
  <w:num w:numId="18">
    <w:abstractNumId w:val="30"/>
  </w:num>
  <w:num w:numId="20">
    <w:abstractNumId w:val="24"/>
  </w:num>
  <w:num w:numId="22">
    <w:abstractNumId w:val="18"/>
  </w:num>
  <w:num w:numId="24">
    <w:abstractNumId w:val="12"/>
  </w:num>
  <w:num w:numId="26">
    <w:abstractNumId w:val="6"/>
  </w:num>
  <w:num w:numId="28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