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59"/>
        <w:gridCol w:w="4672"/>
      </w:tblGrid>
      <w:tr w:rsidR="00B845CC" w:rsidRPr="004933F1" w:rsidTr="00B845CC">
        <w:trPr>
          <w:trHeight w:val="3118"/>
        </w:trPr>
        <w:tc>
          <w:tcPr>
            <w:tcW w:w="4659" w:type="dxa"/>
          </w:tcPr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3F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845CC" w:rsidRPr="004933F1" w:rsidRDefault="00B845CC" w:rsidP="00201F6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09D6" w:rsidRPr="004933F1" w:rsidRDefault="006A5D23" w:rsidP="005E09D6">
      <w:pPr>
        <w:jc w:val="center"/>
        <w:rPr>
          <w:rFonts w:ascii="Times New Roman" w:hAnsi="Times New Roman"/>
          <w:sz w:val="28"/>
          <w:szCs w:val="28"/>
        </w:rPr>
      </w:pPr>
      <w:r w:rsidRPr="004933F1">
        <w:rPr>
          <w:rFonts w:ascii="Times New Roman" w:hAnsi="Times New Roman"/>
          <w:szCs w:val="24"/>
        </w:rPr>
        <w:t xml:space="preserve"> </w:t>
      </w:r>
      <w:r w:rsidR="005E09D6" w:rsidRPr="004933F1">
        <w:rPr>
          <w:rFonts w:ascii="Times New Roman" w:hAnsi="Times New Roman"/>
          <w:sz w:val="28"/>
          <w:szCs w:val="28"/>
        </w:rPr>
        <w:t xml:space="preserve">№   </w:t>
      </w:r>
      <w:r w:rsidR="00B845CC" w:rsidRPr="004933F1">
        <w:rPr>
          <w:rFonts w:ascii="Times New Roman" w:hAnsi="Times New Roman"/>
          <w:sz w:val="28"/>
          <w:szCs w:val="28"/>
        </w:rPr>
        <w:t>71</w:t>
      </w:r>
      <w:r w:rsidR="005E09D6" w:rsidRPr="004933F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169FA" w:rsidRPr="004933F1">
        <w:rPr>
          <w:rFonts w:ascii="Times New Roman" w:hAnsi="Times New Roman"/>
          <w:sz w:val="28"/>
          <w:szCs w:val="28"/>
        </w:rPr>
        <w:t xml:space="preserve">              «</w:t>
      </w:r>
      <w:r w:rsidR="00B845CC" w:rsidRPr="004933F1">
        <w:rPr>
          <w:rFonts w:ascii="Times New Roman" w:hAnsi="Times New Roman"/>
          <w:sz w:val="28"/>
          <w:szCs w:val="28"/>
        </w:rPr>
        <w:t>18</w:t>
      </w:r>
      <w:r w:rsidR="006169FA" w:rsidRPr="004933F1">
        <w:rPr>
          <w:rFonts w:ascii="Times New Roman" w:hAnsi="Times New Roman"/>
          <w:sz w:val="28"/>
          <w:szCs w:val="28"/>
        </w:rPr>
        <w:t>» декабря  2023</w:t>
      </w:r>
      <w:r w:rsidR="005E09D6" w:rsidRPr="004933F1">
        <w:rPr>
          <w:rFonts w:ascii="Times New Roman" w:hAnsi="Times New Roman"/>
          <w:sz w:val="28"/>
          <w:szCs w:val="28"/>
        </w:rPr>
        <w:t xml:space="preserve"> года</w:t>
      </w:r>
    </w:p>
    <w:p w:rsidR="005E09D6" w:rsidRPr="004933F1" w:rsidRDefault="005E09D6" w:rsidP="005E09D6">
      <w:pPr>
        <w:pStyle w:val="a4"/>
        <w:rPr>
          <w:sz w:val="24"/>
          <w:szCs w:val="24"/>
        </w:rPr>
      </w:pPr>
    </w:p>
    <w:p w:rsidR="00C7003A" w:rsidRDefault="005E09D6" w:rsidP="00C700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главных администраторов доходов  бюджета </w:t>
      </w:r>
      <w:r w:rsidR="006169FA" w:rsidRPr="004933F1">
        <w:rPr>
          <w:rFonts w:ascii="Times New Roman" w:hAnsi="Times New Roman" w:cs="Times New Roman"/>
          <w:b w:val="0"/>
          <w:sz w:val="28"/>
          <w:szCs w:val="28"/>
        </w:rPr>
        <w:t>Черноозерского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Звениговского муниципального района Республики Марий Эл, Перечня главных </w:t>
      </w:r>
      <w:proofErr w:type="gramStart"/>
      <w:r w:rsidRPr="004933F1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89582D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источников финансирования дефицита  бюджета</w:t>
      </w:r>
      <w:proofErr w:type="gramEnd"/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9FA" w:rsidRPr="004933F1">
        <w:rPr>
          <w:rFonts w:ascii="Times New Roman" w:hAnsi="Times New Roman" w:cs="Times New Roman"/>
          <w:b w:val="0"/>
          <w:sz w:val="28"/>
          <w:szCs w:val="28"/>
        </w:rPr>
        <w:t>Черноозерского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82D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Звениговского муниципального района  Республики Марий Эл </w:t>
      </w:r>
    </w:p>
    <w:p w:rsidR="00C7003A" w:rsidRDefault="00C7003A" w:rsidP="00C700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5E09D6" w:rsidRPr="004933F1" w:rsidRDefault="005E09D6" w:rsidP="005E0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E09D6" w:rsidRPr="004933F1" w:rsidRDefault="005E09D6" w:rsidP="005E0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E09D6" w:rsidRPr="004933F1" w:rsidRDefault="005E09D6" w:rsidP="005E09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proofErr w:type="gramStart"/>
      <w:r w:rsidRPr="004933F1">
        <w:rPr>
          <w:rFonts w:ascii="Times New Roman" w:hAnsi="Times New Roman" w:cs="Times New Roman"/>
          <w:b w:val="0"/>
          <w:sz w:val="28"/>
          <w:szCs w:val="28"/>
        </w:rPr>
        <w:t>руковод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>ствуясь Положением о  Черноозерской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сельской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Марий 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>Эл</w:t>
      </w:r>
      <w:r w:rsidR="003C0833" w:rsidRPr="004933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0FF" w:rsidRPr="004933F1">
        <w:rPr>
          <w:rFonts w:ascii="Times New Roman" w:hAnsi="Times New Roman" w:cs="Times New Roman"/>
          <w:b w:val="0"/>
          <w:sz w:val="28"/>
          <w:szCs w:val="28"/>
        </w:rPr>
        <w:t xml:space="preserve"> Черноозерская</w:t>
      </w:r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  Звениговского муниципального</w:t>
      </w:r>
      <w:proofErr w:type="gramEnd"/>
      <w:r w:rsidRPr="004933F1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Марий Эл</w:t>
      </w:r>
    </w:p>
    <w:p w:rsidR="005E09D6" w:rsidRPr="004933F1" w:rsidRDefault="005E09D6" w:rsidP="005E09D6">
      <w:pPr>
        <w:pStyle w:val="a6"/>
        <w:ind w:firstLine="708"/>
        <w:jc w:val="both"/>
        <w:rPr>
          <w:b w:val="0"/>
          <w:sz w:val="16"/>
          <w:szCs w:val="16"/>
        </w:rPr>
      </w:pPr>
    </w:p>
    <w:p w:rsidR="005E09D6" w:rsidRPr="004933F1" w:rsidRDefault="005E09D6" w:rsidP="005E09D6">
      <w:pPr>
        <w:pStyle w:val="a6"/>
        <w:ind w:firstLine="709"/>
        <w:rPr>
          <w:b w:val="0"/>
          <w:szCs w:val="28"/>
        </w:rPr>
      </w:pPr>
      <w:r w:rsidRPr="004933F1">
        <w:rPr>
          <w:b w:val="0"/>
          <w:spacing w:val="88"/>
          <w:szCs w:val="28"/>
        </w:rPr>
        <w:t>ПОСТАНОВЛЯЕТ</w:t>
      </w:r>
      <w:r w:rsidRPr="004933F1">
        <w:rPr>
          <w:b w:val="0"/>
          <w:szCs w:val="28"/>
        </w:rPr>
        <w:t>:</w:t>
      </w:r>
    </w:p>
    <w:p w:rsidR="005E09D6" w:rsidRPr="004933F1" w:rsidRDefault="005E09D6" w:rsidP="005E09D6">
      <w:pPr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5E09D6" w:rsidRPr="004933F1" w:rsidRDefault="005E09D6" w:rsidP="005E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F1">
        <w:rPr>
          <w:rFonts w:ascii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 бюджета </w:t>
      </w:r>
      <w:r w:rsidR="006169FA" w:rsidRPr="004933F1">
        <w:rPr>
          <w:rFonts w:ascii="Times New Roman" w:hAnsi="Times New Roman" w:cs="Times New Roman"/>
          <w:sz w:val="28"/>
          <w:szCs w:val="28"/>
        </w:rPr>
        <w:t>Черноозерского</w:t>
      </w:r>
      <w:r w:rsidR="00D24AFE" w:rsidRPr="004933F1">
        <w:rPr>
          <w:rFonts w:ascii="Times New Roman" w:hAnsi="Times New Roman" w:cs="Times New Roman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4AFE" w:rsidRPr="004933F1">
        <w:rPr>
          <w:rFonts w:ascii="Times New Roman" w:hAnsi="Times New Roman" w:cs="Times New Roman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Эл, согласно приложению 1 к настоящему постановлению.</w:t>
      </w:r>
    </w:p>
    <w:p w:rsidR="005E09D6" w:rsidRPr="004933F1" w:rsidRDefault="005E09D6" w:rsidP="005E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F1">
        <w:rPr>
          <w:rFonts w:ascii="Times New Roman" w:hAnsi="Times New Roman" w:cs="Times New Roman"/>
          <w:sz w:val="28"/>
          <w:szCs w:val="28"/>
        </w:rPr>
        <w:t xml:space="preserve">2. Утвердить Перечень главных администраторов источников финансирования дефицита бюджета </w:t>
      </w:r>
      <w:r w:rsidR="006169FA" w:rsidRPr="004933F1">
        <w:rPr>
          <w:rFonts w:ascii="Times New Roman" w:hAnsi="Times New Roman" w:cs="Times New Roman"/>
          <w:sz w:val="28"/>
          <w:szCs w:val="28"/>
        </w:rPr>
        <w:t>Черноозерского</w:t>
      </w:r>
      <w:r w:rsidRPr="004933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Республики Марий Эл согласно приложению 2 к настоящему постановлению.      </w:t>
      </w:r>
    </w:p>
    <w:p w:rsidR="005E09D6" w:rsidRPr="004933F1" w:rsidRDefault="005E09D6" w:rsidP="005E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F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933F1">
        <w:rPr>
          <w:rFonts w:ascii="Times New Roman" w:hAnsi="Times New Roman" w:cs="Times New Roman"/>
          <w:sz w:val="28"/>
          <w:szCs w:val="28"/>
        </w:rPr>
        <w:t>Контроль</w:t>
      </w:r>
      <w:r w:rsidR="00F26EE7" w:rsidRPr="004933F1">
        <w:rPr>
          <w:rFonts w:ascii="Times New Roman" w:hAnsi="Times New Roman" w:cs="Times New Roman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933F1">
        <w:rPr>
          <w:rFonts w:ascii="Times New Roman" w:hAnsi="Times New Roman" w:cs="Times New Roman"/>
          <w:sz w:val="28"/>
          <w:szCs w:val="28"/>
        </w:rPr>
        <w:t xml:space="preserve"> </w:t>
      </w:r>
      <w:r w:rsidR="00F26EE7" w:rsidRPr="004933F1">
        <w:rPr>
          <w:rFonts w:ascii="Times New Roman" w:hAnsi="Times New Roman" w:cs="Times New Roman"/>
          <w:sz w:val="28"/>
          <w:szCs w:val="28"/>
        </w:rPr>
        <w:t xml:space="preserve"> </w:t>
      </w:r>
      <w:r w:rsidRPr="004933F1">
        <w:rPr>
          <w:rFonts w:ascii="Times New Roman" w:hAnsi="Times New Roman" w:cs="Times New Roman"/>
          <w:sz w:val="28"/>
          <w:szCs w:val="28"/>
        </w:rPr>
        <w:t>исполнением настоящего постановлени</w:t>
      </w:r>
      <w:r w:rsidR="005070FF" w:rsidRPr="004933F1">
        <w:rPr>
          <w:rFonts w:ascii="Times New Roman" w:hAnsi="Times New Roman" w:cs="Times New Roman"/>
          <w:sz w:val="28"/>
          <w:szCs w:val="28"/>
        </w:rPr>
        <w:t xml:space="preserve">я возложить на Главу Черноозерской </w:t>
      </w:r>
      <w:r w:rsidRPr="004933F1">
        <w:rPr>
          <w:rFonts w:ascii="Times New Roman" w:hAnsi="Times New Roman" w:cs="Times New Roman"/>
          <w:sz w:val="28"/>
          <w:szCs w:val="28"/>
        </w:rPr>
        <w:t>сельской администрации Звениговского муниципального района Республики Марий Эл.</w:t>
      </w:r>
    </w:p>
    <w:p w:rsidR="00F26EE7" w:rsidRPr="004933F1" w:rsidRDefault="00F26EE7" w:rsidP="00F26E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33F1">
        <w:rPr>
          <w:rFonts w:ascii="Times New Roman" w:hAnsi="Times New Roman"/>
          <w:sz w:val="28"/>
          <w:szCs w:val="28"/>
        </w:rPr>
        <w:t xml:space="preserve">         4. Настоящее постановление применяется к правоотношениям, возникающим при составлении и исполнении  бюджета</w:t>
      </w:r>
      <w:r w:rsidR="00D24AFE" w:rsidRPr="004933F1">
        <w:rPr>
          <w:rFonts w:ascii="Times New Roman" w:hAnsi="Times New Roman"/>
          <w:sz w:val="28"/>
          <w:szCs w:val="28"/>
        </w:rPr>
        <w:t xml:space="preserve"> Черноозерского сельского поселения</w:t>
      </w:r>
      <w:r w:rsidRPr="004933F1">
        <w:rPr>
          <w:rFonts w:ascii="Times New Roman" w:hAnsi="Times New Roman"/>
          <w:sz w:val="28"/>
          <w:szCs w:val="28"/>
        </w:rPr>
        <w:t xml:space="preserve"> Звениговского муниципального</w:t>
      </w:r>
      <w:r w:rsidR="001E4866" w:rsidRPr="004933F1">
        <w:rPr>
          <w:rFonts w:ascii="Times New Roman" w:hAnsi="Times New Roman"/>
          <w:sz w:val="28"/>
          <w:szCs w:val="28"/>
        </w:rPr>
        <w:t xml:space="preserve"> </w:t>
      </w:r>
      <w:r w:rsidRPr="004933F1">
        <w:rPr>
          <w:rFonts w:ascii="Times New Roman" w:hAnsi="Times New Roman"/>
          <w:sz w:val="28"/>
          <w:szCs w:val="28"/>
        </w:rPr>
        <w:t xml:space="preserve"> района </w:t>
      </w:r>
      <w:r w:rsidR="001E4866" w:rsidRPr="004933F1">
        <w:rPr>
          <w:rFonts w:ascii="Times New Roman" w:hAnsi="Times New Roman"/>
          <w:sz w:val="28"/>
          <w:szCs w:val="28"/>
        </w:rPr>
        <w:t xml:space="preserve"> </w:t>
      </w:r>
      <w:r w:rsidRPr="004933F1">
        <w:rPr>
          <w:rFonts w:ascii="Times New Roman" w:hAnsi="Times New Roman"/>
          <w:sz w:val="28"/>
          <w:szCs w:val="28"/>
        </w:rPr>
        <w:t>Республики Марий Эл, начиная с бюджета на 2024 год и на плановый период 2025 и 2026 годов.</w:t>
      </w:r>
    </w:p>
    <w:p w:rsidR="00B845CC" w:rsidRPr="004933F1" w:rsidRDefault="00B845CC" w:rsidP="00F26E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45CC" w:rsidRPr="004933F1" w:rsidRDefault="00B845CC" w:rsidP="00F26E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33F1" w:rsidRPr="004933F1" w:rsidRDefault="005E09D6" w:rsidP="005E09D6">
      <w:pPr>
        <w:pStyle w:val="a6"/>
        <w:jc w:val="both"/>
        <w:rPr>
          <w:b w:val="0"/>
          <w:szCs w:val="28"/>
        </w:rPr>
      </w:pPr>
      <w:r w:rsidRPr="004933F1">
        <w:rPr>
          <w:b w:val="0"/>
          <w:szCs w:val="28"/>
        </w:rPr>
        <w:t xml:space="preserve">Глава администрации                                 </w:t>
      </w:r>
      <w:r w:rsidR="0089389B" w:rsidRPr="004933F1">
        <w:rPr>
          <w:b w:val="0"/>
          <w:szCs w:val="28"/>
        </w:rPr>
        <w:t>                         О.А. Михайлова</w:t>
      </w:r>
    </w:p>
    <w:p w:rsidR="004933F1" w:rsidRPr="004933F1" w:rsidRDefault="004933F1" w:rsidP="005E09D6">
      <w:pPr>
        <w:pStyle w:val="a6"/>
        <w:jc w:val="both"/>
        <w:rPr>
          <w:b w:val="0"/>
          <w:szCs w:val="28"/>
        </w:rPr>
      </w:pPr>
    </w:p>
    <w:p w:rsidR="004933F1" w:rsidRPr="004933F1" w:rsidRDefault="004933F1" w:rsidP="005E09D6">
      <w:pPr>
        <w:pStyle w:val="a6"/>
        <w:jc w:val="both"/>
        <w:rPr>
          <w:b w:val="0"/>
          <w:szCs w:val="28"/>
        </w:rPr>
        <w:sectPr w:rsidR="004933F1" w:rsidRPr="004933F1" w:rsidSect="00B845CC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4933F1" w:rsidRPr="004933F1" w:rsidRDefault="004933F1" w:rsidP="005E09D6">
      <w:pPr>
        <w:pStyle w:val="a6"/>
        <w:jc w:val="both"/>
        <w:rPr>
          <w:b w:val="0"/>
          <w:szCs w:val="28"/>
        </w:rPr>
      </w:pPr>
    </w:p>
    <w:p w:rsidR="004933F1" w:rsidRPr="004933F1" w:rsidRDefault="006A5D23" w:rsidP="006A5D23">
      <w:pPr>
        <w:rPr>
          <w:rFonts w:ascii="Times New Roman" w:hAnsi="Times New Roman"/>
          <w:sz w:val="28"/>
          <w:szCs w:val="28"/>
        </w:rPr>
      </w:pPr>
      <w:r w:rsidRPr="004933F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tbl>
      <w:tblPr>
        <w:tblW w:w="14142" w:type="dxa"/>
        <w:tblLook w:val="0000"/>
      </w:tblPr>
      <w:tblGrid>
        <w:gridCol w:w="2999"/>
        <w:gridCol w:w="5047"/>
        <w:gridCol w:w="6096"/>
      </w:tblGrid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pStyle w:val="2"/>
              <w:keepLines/>
              <w:rPr>
                <w:b w:val="0"/>
                <w:bCs w:val="0"/>
                <w:sz w:val="24"/>
                <w:szCs w:val="24"/>
              </w:rPr>
            </w:pPr>
            <w:r w:rsidRPr="004933F1">
              <w:rPr>
                <w:b w:val="0"/>
                <w:bCs w:val="0"/>
                <w:sz w:val="24"/>
                <w:szCs w:val="24"/>
              </w:rPr>
              <w:t>Приложение № 1</w:t>
            </w:r>
          </w:p>
        </w:tc>
      </w:tr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к Постановлению Черноозерской сельской администрации Звениговского муниципального района Республики Марий Эл </w:t>
            </w:r>
          </w:p>
        </w:tc>
      </w:tr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933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Перечня  главных  администраторов доходов бюджета Черноозерского сельского поселения   Звениговского муниципального района Республики Марий Эл, Перечня главных </w:t>
            </w:r>
            <w:proofErr w:type="gramStart"/>
            <w:r w:rsidRPr="004933F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администраторов источников  финансирования дефицита бюджета</w:t>
            </w:r>
            <w:proofErr w:type="gramEnd"/>
            <w:r w:rsidRPr="004933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Черноозерского сельского поселения Звениговского муниципального района Республики Марий Эл»</w:t>
            </w:r>
            <w:r w:rsidRPr="00493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keepNext/>
              <w:keepLines/>
              <w:rPr>
                <w:rFonts w:ascii="Times New Roman" w:hAnsi="Times New Roman"/>
                <w:highlight w:val="green"/>
              </w:rPr>
            </w:pPr>
            <w:r w:rsidRPr="004933F1">
              <w:rPr>
                <w:rFonts w:ascii="Times New Roman" w:hAnsi="Times New Roman"/>
              </w:rPr>
              <w:t xml:space="preserve">                      от  18  декабря  2023 года №  71     </w:t>
            </w:r>
          </w:p>
        </w:tc>
      </w:tr>
    </w:tbl>
    <w:p w:rsidR="004933F1" w:rsidRPr="004933F1" w:rsidRDefault="004933F1" w:rsidP="004933F1">
      <w:pPr>
        <w:jc w:val="center"/>
        <w:rPr>
          <w:rFonts w:ascii="Times New Roman" w:hAnsi="Times New Roman"/>
          <w:highlight w:val="yellow"/>
        </w:rPr>
      </w:pPr>
    </w:p>
    <w:p w:rsidR="004933F1" w:rsidRPr="004933F1" w:rsidRDefault="004933F1" w:rsidP="004933F1">
      <w:pPr>
        <w:jc w:val="center"/>
        <w:rPr>
          <w:rFonts w:ascii="Times New Roman" w:hAnsi="Times New Roman"/>
          <w:highlight w:val="yellow"/>
        </w:rPr>
      </w:pPr>
    </w:p>
    <w:p w:rsidR="004933F1" w:rsidRPr="004933F1" w:rsidRDefault="004933F1" w:rsidP="004933F1">
      <w:pPr>
        <w:jc w:val="center"/>
        <w:rPr>
          <w:rFonts w:ascii="Times New Roman" w:hAnsi="Times New Roman"/>
          <w:highlight w:val="yellow"/>
        </w:rPr>
      </w:pPr>
    </w:p>
    <w:p w:rsidR="004933F1" w:rsidRPr="004933F1" w:rsidRDefault="004933F1" w:rsidP="004933F1">
      <w:pPr>
        <w:pStyle w:val="2"/>
        <w:keepLines/>
        <w:ind w:right="57"/>
      </w:pPr>
      <w:proofErr w:type="gramStart"/>
      <w:r w:rsidRPr="004933F1">
        <w:rPr>
          <w:sz w:val="24"/>
          <w:szCs w:val="24"/>
        </w:rPr>
        <w:t>П</w:t>
      </w:r>
      <w:proofErr w:type="gramEnd"/>
      <w:r w:rsidRPr="004933F1">
        <w:rPr>
          <w:sz w:val="24"/>
          <w:szCs w:val="24"/>
        </w:rPr>
        <w:t xml:space="preserve"> Е Р Е Ч Е Н Ь</w:t>
      </w:r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  <w:bCs/>
        </w:rPr>
      </w:pPr>
      <w:r w:rsidRPr="004933F1">
        <w:rPr>
          <w:rFonts w:ascii="Times New Roman" w:hAnsi="Times New Roman"/>
          <w:b/>
          <w:bCs/>
        </w:rPr>
        <w:t xml:space="preserve">главных администраторов доходов бюджета Черноозерского сельского поселения </w:t>
      </w:r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  <w:bCs/>
        </w:rPr>
      </w:pPr>
      <w:r w:rsidRPr="004933F1">
        <w:rPr>
          <w:rFonts w:ascii="Times New Roman" w:hAnsi="Times New Roman"/>
          <w:b/>
          <w:bCs/>
        </w:rPr>
        <w:t>Звениговского муниципального района Республики Марий Эл</w:t>
      </w:r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  <w:bCs/>
        </w:rPr>
      </w:pPr>
    </w:p>
    <w:tbl>
      <w:tblPr>
        <w:tblW w:w="1389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552"/>
        <w:gridCol w:w="10348"/>
      </w:tblGrid>
      <w:tr w:rsidR="004933F1" w:rsidRPr="004933F1" w:rsidTr="00101E0D">
        <w:trPr>
          <w:cantSplit/>
          <w:trHeight w:val="336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b/>
                <w:bCs/>
              </w:rPr>
              <w:t xml:space="preserve"> </w:t>
            </w:r>
            <w:r w:rsidRPr="004933F1">
              <w:rPr>
                <w:rFonts w:ascii="Times New Roman" w:hAnsi="Times New Roman"/>
                <w:snapToGrid w:val="0"/>
                <w:color w:val="000000"/>
              </w:rPr>
              <w:t xml:space="preserve">Код 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color w:val="000000"/>
              </w:rPr>
              <w:t>Наименование главного администратора доходов бюджета поселения/наименование кода вида (подвида) доходов бюджета поселения</w:t>
            </w:r>
          </w:p>
        </w:tc>
      </w:tr>
      <w:tr w:rsidR="004933F1" w:rsidRPr="004933F1" w:rsidTr="00101E0D">
        <w:trPr>
          <w:cantSplit/>
          <w:trHeight w:val="1051"/>
          <w:tblHeader/>
        </w:trPr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933F1">
              <w:rPr>
                <w:rFonts w:ascii="Times New Roman" w:hAnsi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933F1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код вида (подвида) доходов бюджета поселения</w:t>
            </w:r>
          </w:p>
        </w:tc>
        <w:tc>
          <w:tcPr>
            <w:tcW w:w="1034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</w:tbl>
    <w:p w:rsidR="004933F1" w:rsidRPr="004933F1" w:rsidRDefault="004933F1" w:rsidP="004933F1">
      <w:pPr>
        <w:tabs>
          <w:tab w:val="left" w:pos="1113"/>
          <w:tab w:val="left" w:pos="4133"/>
        </w:tabs>
        <w:ind w:right="-31"/>
        <w:rPr>
          <w:rFonts w:ascii="Times New Roman" w:hAnsi="Times New Roman"/>
          <w:snapToGrid w:val="0"/>
          <w:color w:val="000000"/>
          <w:sz w:val="2"/>
          <w:szCs w:val="2"/>
        </w:rPr>
      </w:pPr>
    </w:p>
    <w:tbl>
      <w:tblPr>
        <w:tblW w:w="1389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552"/>
        <w:gridCol w:w="10348"/>
      </w:tblGrid>
      <w:tr w:rsidR="004933F1" w:rsidRPr="004933F1" w:rsidTr="00101E0D">
        <w:trPr>
          <w:trHeight w:val="279"/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</w:tr>
      <w:tr w:rsidR="004933F1" w:rsidRPr="004933F1" w:rsidTr="00101E0D">
        <w:trPr>
          <w:trHeight w:val="111"/>
          <w:tblHeader/>
        </w:trPr>
        <w:tc>
          <w:tcPr>
            <w:tcW w:w="992" w:type="dxa"/>
            <w:tcBorders>
              <w:top w:val="single" w:sz="4" w:space="0" w:color="auto"/>
            </w:tcBorders>
          </w:tcPr>
          <w:p w:rsidR="004933F1" w:rsidRPr="004933F1" w:rsidRDefault="004933F1" w:rsidP="00101E0D">
            <w:pPr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  <w:sz w:val="12"/>
                <w:highlight w:val="yellow"/>
              </w:rPr>
            </w:pPr>
          </w:p>
        </w:tc>
        <w:tc>
          <w:tcPr>
            <w:tcW w:w="12900" w:type="dxa"/>
            <w:gridSpan w:val="2"/>
            <w:tcBorders>
              <w:top w:val="single" w:sz="4" w:space="0" w:color="auto"/>
            </w:tcBorders>
          </w:tcPr>
          <w:p w:rsidR="004933F1" w:rsidRPr="004933F1" w:rsidRDefault="004933F1" w:rsidP="00101E0D">
            <w:pPr>
              <w:tabs>
                <w:tab w:val="left" w:pos="6550"/>
              </w:tabs>
              <w:ind w:left="57" w:right="57"/>
              <w:jc w:val="center"/>
              <w:rPr>
                <w:rFonts w:ascii="Times New Roman" w:hAnsi="Times New Roman"/>
                <w:b/>
                <w:bCs/>
                <w:snapToGrid w:val="0"/>
                <w:sz w:val="12"/>
                <w:highlight w:val="yellow"/>
              </w:rPr>
            </w:pP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4933F1">
              <w:rPr>
                <w:rFonts w:ascii="Times New Roman" w:hAnsi="Times New Roman"/>
                <w:b/>
                <w:snapToGrid w:val="0"/>
              </w:rPr>
              <w:t>182</w:t>
            </w:r>
          </w:p>
        </w:tc>
        <w:tc>
          <w:tcPr>
            <w:tcW w:w="12900" w:type="dxa"/>
            <w:gridSpan w:val="2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3108"/>
                <w:tab w:val="left" w:pos="6550"/>
              </w:tabs>
              <w:ind w:right="57"/>
              <w:jc w:val="center"/>
              <w:rPr>
                <w:rFonts w:ascii="Times New Roman" w:hAnsi="Times New Roman"/>
                <w:b/>
              </w:rPr>
            </w:pPr>
            <w:r w:rsidRPr="004933F1">
              <w:rPr>
                <w:rFonts w:ascii="Times New Roman" w:hAnsi="Times New Roman"/>
                <w:b/>
              </w:rPr>
              <w:t>Управление Федеральной налоговой службы по Республике Марий Эл</w:t>
            </w:r>
          </w:p>
          <w:p w:rsidR="004933F1" w:rsidRPr="004933F1" w:rsidRDefault="004933F1" w:rsidP="00101E0D">
            <w:pPr>
              <w:shd w:val="clear" w:color="auto" w:fill="FFFFFF"/>
              <w:tabs>
                <w:tab w:val="left" w:pos="3108"/>
                <w:tab w:val="left" w:pos="6550"/>
              </w:tabs>
              <w:ind w:right="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4933F1">
                <w:rPr>
                  <w:rFonts w:ascii="Times New Roman" w:hAnsi="Times New Roman"/>
                </w:rPr>
                <w:t>статьями 227</w:t>
              </w:r>
            </w:hyperlink>
            <w:r w:rsidRPr="004933F1">
              <w:rPr>
                <w:rFonts w:ascii="Times New Roman" w:hAnsi="Times New Roman"/>
              </w:rPr>
              <w:t xml:space="preserve">, </w:t>
            </w:r>
            <w:hyperlink r:id="rId5" w:history="1">
              <w:r w:rsidRPr="004933F1">
                <w:rPr>
                  <w:rFonts w:ascii="Times New Roman" w:hAnsi="Times New Roman"/>
                </w:rPr>
                <w:t>227.1</w:t>
              </w:r>
            </w:hyperlink>
            <w:r w:rsidRPr="004933F1">
              <w:rPr>
                <w:rFonts w:ascii="Times New Roman" w:hAnsi="Times New Roman"/>
              </w:rPr>
              <w:t xml:space="preserve"> и </w:t>
            </w:r>
            <w:hyperlink r:id="rId6" w:history="1">
              <w:r w:rsidRPr="004933F1">
                <w:rPr>
                  <w:rFonts w:ascii="Times New Roman" w:hAnsi="Times New Roman"/>
                </w:rPr>
                <w:t>228</w:t>
              </w:r>
            </w:hyperlink>
            <w:r w:rsidRPr="004933F1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7" w:history="1">
              <w:r w:rsidRPr="004933F1">
                <w:rPr>
                  <w:rFonts w:ascii="Times New Roman" w:hAnsi="Times New Roman"/>
                </w:rPr>
                <w:t>статьей 227</w:t>
              </w:r>
            </w:hyperlink>
            <w:r w:rsidRPr="004933F1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4933F1">
                <w:rPr>
                  <w:rFonts w:ascii="Times New Roman" w:hAnsi="Times New Roman"/>
                </w:rPr>
                <w:t>статьей 228</w:t>
              </w:r>
            </w:hyperlink>
            <w:r w:rsidRPr="004933F1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1 01 02080 01 0000 110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933F1">
              <w:rPr>
                <w:rFonts w:ascii="Times New Roman" w:hAnsi="Times New Roman"/>
              </w:rPr>
              <w:t>000</w:t>
            </w:r>
            <w:proofErr w:type="spellEnd"/>
            <w:r w:rsidRPr="004933F1">
              <w:rPr>
                <w:rFonts w:ascii="Times New Roman" w:hAnsi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933F1" w:rsidRPr="004933F1" w:rsidTr="00101E0D">
        <w:trPr>
          <w:cantSplit/>
          <w:trHeight w:val="233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254"/>
              </w:tabs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933F1">
              <w:rPr>
                <w:rFonts w:ascii="Times New Roman" w:hAnsi="Times New Roman"/>
                <w:b/>
                <w:bCs/>
                <w:snapToGrid w:val="0"/>
              </w:rPr>
              <w:t>904</w:t>
            </w:r>
          </w:p>
        </w:tc>
        <w:tc>
          <w:tcPr>
            <w:tcW w:w="12900" w:type="dxa"/>
            <w:gridSpan w:val="2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jc w:val="center"/>
              <w:rPr>
                <w:rFonts w:ascii="Times New Roman" w:hAnsi="Times New Roman"/>
                <w:b/>
              </w:rPr>
            </w:pPr>
            <w:r w:rsidRPr="004933F1">
              <w:rPr>
                <w:rFonts w:ascii="Times New Roman" w:hAnsi="Times New Roman"/>
                <w:b/>
              </w:rPr>
              <w:t>Черноозерская сельская администрация Звениговского муниципального района Республики Марий Эл</w:t>
            </w:r>
          </w:p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33F1" w:rsidRPr="004933F1" w:rsidTr="00101E0D">
        <w:trPr>
          <w:cantSplit/>
          <w:trHeight w:val="888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ind w:right="57"/>
              <w:jc w:val="center"/>
              <w:rPr>
                <w:rFonts w:ascii="Times New Roman" w:hAnsi="Times New Roman"/>
                <w:snapToGrid w:val="0"/>
                <w:highlight w:val="yellow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highlight w:val="yellow"/>
              </w:rPr>
            </w:pPr>
            <w:r w:rsidRPr="004933F1">
              <w:rPr>
                <w:rFonts w:ascii="Times New Roman" w:hAnsi="Times New Roman"/>
              </w:rPr>
              <w:t>1 08 04</w:t>
            </w:r>
            <w:r w:rsidRPr="004933F1">
              <w:rPr>
                <w:rFonts w:ascii="Times New Roman" w:hAnsi="Times New Roman"/>
                <w:lang w:val="en-US"/>
              </w:rPr>
              <w:t> </w:t>
            </w:r>
            <w:r w:rsidRPr="004933F1">
              <w:rPr>
                <w:rFonts w:ascii="Times New Roman" w:hAnsi="Times New Roman"/>
              </w:rPr>
              <w:t xml:space="preserve">020 01 0000 110   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highlight w:val="yellow"/>
              </w:rPr>
            </w:pPr>
            <w:r w:rsidRPr="004933F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  органов местного самоуправления, уполномоченными в соответствии с    законодательными актами Российской Федерации на совершение нотариальных действий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-30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1 17 01050 10 0000 180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57"/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1 17 15 030 10 0000 180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tabs>
                <w:tab w:val="left" w:pos="780"/>
              </w:tabs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-30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2 02 25 555 10 0000 150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-30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2 02 35 118 10 0000 150</w:t>
            </w:r>
          </w:p>
          <w:p w:rsidR="004933F1" w:rsidRPr="004933F1" w:rsidRDefault="004933F1" w:rsidP="00101E0D">
            <w:pPr>
              <w:shd w:val="clear" w:color="auto" w:fill="FFFFFF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-30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2 02 29 999 10 0010 150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Прочие субсидии (на осуществление целевых мероприятий в отношении автомобильных дорог общего пользования местного значения)</w:t>
            </w:r>
          </w:p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-30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2 02 29 999 10 0040 150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Прочие субсидии (на </w:t>
            </w:r>
            <w:proofErr w:type="spellStart"/>
            <w:r w:rsidRPr="004933F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4933F1">
              <w:rPr>
                <w:rFonts w:ascii="Times New Roman" w:hAnsi="Times New Roman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инициативах)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2 07 05020 10 0000 180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2 08 05000 10 0000 150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933F1">
              <w:rPr>
                <w:rFonts w:ascii="Times New Roman" w:hAnsi="Times New Roman"/>
                <w:b/>
                <w:bCs/>
                <w:snapToGrid w:val="0"/>
              </w:rPr>
              <w:t>992</w:t>
            </w:r>
          </w:p>
        </w:tc>
        <w:tc>
          <w:tcPr>
            <w:tcW w:w="12900" w:type="dxa"/>
            <w:gridSpan w:val="2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933F1">
              <w:rPr>
                <w:rFonts w:ascii="Times New Roman" w:hAnsi="Times New Roman"/>
                <w:b/>
                <w:bCs/>
                <w:snapToGrid w:val="0"/>
              </w:rPr>
              <w:t>Финансовое управление администрации Звениговского муниципального района Республики Марий Эл</w:t>
            </w:r>
          </w:p>
          <w:p w:rsidR="004933F1" w:rsidRPr="004933F1" w:rsidRDefault="004933F1" w:rsidP="00101E0D">
            <w:pPr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992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 xml:space="preserve">2 02 16 001 10 0000 150 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992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2 02 40 014 10 0110 150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992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  <w:snapToGrid w:val="0"/>
              </w:rPr>
              <w:t>2 02 40 014 10 0120 150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</w:t>
            </w:r>
            <w:proofErr w:type="spellStart"/>
            <w:r w:rsidRPr="004933F1">
              <w:rPr>
                <w:rFonts w:ascii="Times New Roman" w:hAnsi="Times New Roman"/>
              </w:rPr>
              <w:t>электро</w:t>
            </w:r>
            <w:proofErr w:type="spellEnd"/>
            <w:r w:rsidRPr="004933F1">
              <w:rPr>
                <w:rFonts w:ascii="Times New Roman" w:hAnsi="Times New Roman"/>
              </w:rPr>
              <w:t>-, тепл</w:t>
            </w:r>
            <w:proofErr w:type="gramStart"/>
            <w:r w:rsidRPr="004933F1">
              <w:rPr>
                <w:rFonts w:ascii="Times New Roman" w:hAnsi="Times New Roman"/>
              </w:rPr>
              <w:t>о-</w:t>
            </w:r>
            <w:proofErr w:type="gramEnd"/>
            <w:r w:rsidRPr="004933F1">
              <w:rPr>
                <w:rFonts w:ascii="Times New Roman" w:hAnsi="Times New Roman"/>
              </w:rPr>
              <w:t xml:space="preserve">, </w:t>
            </w:r>
            <w:proofErr w:type="spellStart"/>
            <w:r w:rsidRPr="004933F1">
              <w:rPr>
                <w:rFonts w:ascii="Times New Roman" w:hAnsi="Times New Roman"/>
              </w:rPr>
              <w:t>газо</w:t>
            </w:r>
            <w:proofErr w:type="spellEnd"/>
            <w:r w:rsidRPr="004933F1">
              <w:rPr>
                <w:rFonts w:ascii="Times New Roman" w:hAnsi="Times New Roman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992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  <w:snapToGrid w:val="0"/>
              </w:rPr>
              <w:t>2 02 40 014 10 0210 150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 xml:space="preserve">992      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2 02 40 014 10 0220 150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целевых мероприятий в отношении автомобильных дорог общего пользования местного значения за счет средств республиканского бюджета Республики Марий Эл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992</w:t>
            </w: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2 02 4999910 0100 150</w:t>
            </w: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23 ФЗ № 131-ФЗ от 06.10.2003г. «Об общих принципах организации местного самоуправления»</w:t>
            </w:r>
          </w:p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  <w:snapToGrid w:val="0"/>
              </w:rPr>
            </w:pP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  <w:highlight w:val="yellow"/>
              </w:rPr>
            </w:pPr>
          </w:p>
        </w:tc>
        <w:tc>
          <w:tcPr>
            <w:tcW w:w="12900" w:type="dxa"/>
            <w:gridSpan w:val="2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vertAlign w:val="superscript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snapToGrid w:val="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4933F1" w:rsidRPr="004933F1" w:rsidRDefault="004933F1" w:rsidP="00101E0D">
            <w:pPr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33F1" w:rsidRPr="004933F1" w:rsidRDefault="004933F1" w:rsidP="006A5D23">
      <w:pPr>
        <w:rPr>
          <w:rFonts w:ascii="Times New Roman" w:hAnsi="Times New Roman"/>
          <w:sz w:val="28"/>
          <w:szCs w:val="28"/>
        </w:rPr>
      </w:pPr>
    </w:p>
    <w:p w:rsidR="004933F1" w:rsidRPr="004933F1" w:rsidRDefault="006A5D23" w:rsidP="006A5D23">
      <w:pPr>
        <w:rPr>
          <w:rFonts w:ascii="Times New Roman" w:hAnsi="Times New Roman"/>
          <w:sz w:val="28"/>
          <w:szCs w:val="28"/>
        </w:rPr>
      </w:pPr>
      <w:r w:rsidRPr="004933F1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14142" w:type="dxa"/>
        <w:tblLook w:val="0000"/>
      </w:tblPr>
      <w:tblGrid>
        <w:gridCol w:w="2999"/>
        <w:gridCol w:w="5047"/>
        <w:gridCol w:w="6096"/>
      </w:tblGrid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pStyle w:val="2"/>
              <w:keepLines/>
              <w:rPr>
                <w:b w:val="0"/>
                <w:bCs w:val="0"/>
                <w:sz w:val="22"/>
                <w:szCs w:val="22"/>
              </w:rPr>
            </w:pPr>
            <w:r w:rsidRPr="004933F1">
              <w:rPr>
                <w:b w:val="0"/>
                <w:bCs w:val="0"/>
                <w:sz w:val="22"/>
                <w:szCs w:val="22"/>
              </w:rPr>
              <w:t>Приложение 2</w:t>
            </w:r>
          </w:p>
        </w:tc>
      </w:tr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 w:rsidRPr="004933F1">
              <w:rPr>
                <w:rFonts w:ascii="Times New Roman" w:hAnsi="Times New Roman"/>
                <w:sz w:val="22"/>
                <w:szCs w:val="22"/>
              </w:rPr>
              <w:t xml:space="preserve">к Постановлению Черноозерской сельской администрации Звениговского муниципального района Республики Марий Эл </w:t>
            </w:r>
          </w:p>
        </w:tc>
      </w:tr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3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«Об утверждении Перечня  главных администраторов доходов бюджета Черноозерского сельского поселения Звениговского муниципального района Республики Марий Эл, Перечня главных </w:t>
            </w:r>
            <w:proofErr w:type="gramStart"/>
            <w:r w:rsidRPr="004933F1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администраторов источников финансирования дефицита бюджета</w:t>
            </w:r>
            <w:proofErr w:type="gramEnd"/>
            <w:r w:rsidRPr="004933F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Черноозерского сельского поселения Звениговского муниципального района Республики Марий Эл»</w:t>
            </w:r>
            <w:r w:rsidRPr="004933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933F1" w:rsidRPr="004933F1" w:rsidTr="00101E0D">
        <w:tc>
          <w:tcPr>
            <w:tcW w:w="2999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47" w:type="dxa"/>
          </w:tcPr>
          <w:p w:rsidR="004933F1" w:rsidRPr="004933F1" w:rsidRDefault="004933F1" w:rsidP="00101E0D">
            <w:pPr>
              <w:keepNext/>
              <w:keepLines/>
              <w:jc w:val="center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6096" w:type="dxa"/>
          </w:tcPr>
          <w:p w:rsidR="004933F1" w:rsidRPr="004933F1" w:rsidRDefault="004933F1" w:rsidP="00101E0D">
            <w:pPr>
              <w:keepNext/>
              <w:keepLines/>
              <w:rPr>
                <w:rFonts w:ascii="Times New Roman" w:hAnsi="Times New Roman"/>
                <w:szCs w:val="22"/>
                <w:highlight w:val="green"/>
              </w:rPr>
            </w:pPr>
            <w:r w:rsidRPr="004933F1">
              <w:rPr>
                <w:rFonts w:ascii="Times New Roman" w:hAnsi="Times New Roman"/>
                <w:sz w:val="22"/>
                <w:szCs w:val="22"/>
              </w:rPr>
              <w:t xml:space="preserve">                        от   18 декабря 2023 года № 71        </w:t>
            </w:r>
          </w:p>
        </w:tc>
      </w:tr>
    </w:tbl>
    <w:p w:rsidR="004933F1" w:rsidRPr="004933F1" w:rsidRDefault="004933F1" w:rsidP="004933F1">
      <w:pPr>
        <w:jc w:val="center"/>
        <w:rPr>
          <w:rFonts w:ascii="Times New Roman" w:hAnsi="Times New Roman"/>
          <w:highlight w:val="yellow"/>
        </w:rPr>
      </w:pPr>
    </w:p>
    <w:p w:rsidR="004933F1" w:rsidRPr="004933F1" w:rsidRDefault="004933F1" w:rsidP="004933F1">
      <w:pPr>
        <w:pStyle w:val="2"/>
        <w:keepLines/>
        <w:ind w:right="57"/>
      </w:pPr>
      <w:proofErr w:type="gramStart"/>
      <w:r w:rsidRPr="004933F1">
        <w:rPr>
          <w:sz w:val="24"/>
          <w:szCs w:val="24"/>
        </w:rPr>
        <w:t>П</w:t>
      </w:r>
      <w:proofErr w:type="gramEnd"/>
      <w:r w:rsidRPr="004933F1">
        <w:rPr>
          <w:sz w:val="24"/>
          <w:szCs w:val="24"/>
        </w:rPr>
        <w:t xml:space="preserve"> Е Р Е Ч Е Н Ь</w:t>
      </w:r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</w:rPr>
      </w:pPr>
      <w:r w:rsidRPr="004933F1">
        <w:rPr>
          <w:rFonts w:ascii="Times New Roman" w:hAnsi="Times New Roman"/>
          <w:b/>
          <w:bCs/>
        </w:rPr>
        <w:t xml:space="preserve">главных администраторов источников финансирования дефицита бюджета </w:t>
      </w:r>
      <w:r w:rsidRPr="004933F1">
        <w:rPr>
          <w:rFonts w:ascii="Times New Roman" w:hAnsi="Times New Roman"/>
          <w:b/>
        </w:rPr>
        <w:t xml:space="preserve">и закрепленных за ними </w:t>
      </w:r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  <w:bCs/>
        </w:rPr>
      </w:pPr>
      <w:r w:rsidRPr="004933F1">
        <w:rPr>
          <w:rFonts w:ascii="Times New Roman" w:hAnsi="Times New Roman"/>
          <w:b/>
        </w:rPr>
        <w:t xml:space="preserve">кодов </w:t>
      </w:r>
      <w:proofErr w:type="gramStart"/>
      <w:r w:rsidRPr="004933F1">
        <w:rPr>
          <w:rFonts w:ascii="Times New Roman" w:hAnsi="Times New Roman"/>
          <w:b/>
        </w:rPr>
        <w:t>классификации  источников  финансирования дефицита бюджета</w:t>
      </w:r>
      <w:proofErr w:type="gramEnd"/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  <w:bCs/>
        </w:rPr>
      </w:pPr>
      <w:r w:rsidRPr="004933F1">
        <w:rPr>
          <w:rFonts w:ascii="Times New Roman" w:hAnsi="Times New Roman"/>
          <w:b/>
          <w:bCs/>
        </w:rPr>
        <w:t>Черноозерского сельского поселения Звениговского муниципального района Республики Марий Эл</w:t>
      </w:r>
    </w:p>
    <w:p w:rsidR="004933F1" w:rsidRPr="004933F1" w:rsidRDefault="004933F1" w:rsidP="004933F1">
      <w:pPr>
        <w:ind w:right="57"/>
        <w:jc w:val="center"/>
        <w:rPr>
          <w:rFonts w:ascii="Times New Roman" w:hAnsi="Times New Roman"/>
          <w:b/>
          <w:bCs/>
        </w:rPr>
      </w:pPr>
    </w:p>
    <w:tbl>
      <w:tblPr>
        <w:tblW w:w="1389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835"/>
        <w:gridCol w:w="10065"/>
      </w:tblGrid>
      <w:tr w:rsidR="004933F1" w:rsidRPr="004933F1" w:rsidTr="00101E0D">
        <w:trPr>
          <w:cantSplit/>
          <w:trHeight w:val="336"/>
        </w:trPr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 xml:space="preserve">Код 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4933F1" w:rsidRPr="004933F1" w:rsidRDefault="004933F1" w:rsidP="00101E0D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color w:val="000000"/>
              </w:rPr>
              <w:t xml:space="preserve">Наименование главного  </w:t>
            </w:r>
            <w:proofErr w:type="gramStart"/>
            <w:r w:rsidRPr="004933F1">
              <w:rPr>
                <w:rFonts w:ascii="Times New Roman" w:hAnsi="Times New Roman"/>
                <w:color w:val="000000"/>
              </w:rPr>
              <w:t>администратора  источников финансирования дефицита бюджета</w:t>
            </w:r>
            <w:proofErr w:type="gramEnd"/>
            <w:r w:rsidRPr="004933F1">
              <w:rPr>
                <w:rFonts w:ascii="Times New Roman" w:hAnsi="Times New Roman"/>
                <w:color w:val="000000"/>
              </w:rPr>
              <w:t xml:space="preserve"> и </w:t>
            </w:r>
            <w:r w:rsidRPr="004933F1">
              <w:rPr>
                <w:rFonts w:ascii="Times New Roman" w:hAnsi="Times New Roman"/>
              </w:rPr>
              <w:t>кода источника финансирования дефицита бюджета</w:t>
            </w:r>
          </w:p>
        </w:tc>
      </w:tr>
      <w:tr w:rsidR="004933F1" w:rsidRPr="004933F1" w:rsidTr="00101E0D">
        <w:trPr>
          <w:cantSplit/>
          <w:trHeight w:val="1051"/>
          <w:tblHeader/>
        </w:trPr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933F1">
              <w:rPr>
                <w:rFonts w:ascii="Times New Roman" w:hAnsi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933F1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источников финансирования дефицита бюджета поселения</w:t>
            </w:r>
          </w:p>
        </w:tc>
        <w:tc>
          <w:tcPr>
            <w:tcW w:w="1006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</w:tbl>
    <w:p w:rsidR="004933F1" w:rsidRPr="004933F1" w:rsidRDefault="004933F1" w:rsidP="004933F1">
      <w:pPr>
        <w:tabs>
          <w:tab w:val="left" w:pos="1113"/>
          <w:tab w:val="left" w:pos="4133"/>
        </w:tabs>
        <w:ind w:right="-31"/>
        <w:rPr>
          <w:rFonts w:ascii="Times New Roman" w:hAnsi="Times New Roman"/>
          <w:snapToGrid w:val="0"/>
          <w:color w:val="000000"/>
          <w:sz w:val="2"/>
          <w:szCs w:val="2"/>
        </w:rPr>
      </w:pPr>
    </w:p>
    <w:tbl>
      <w:tblPr>
        <w:tblW w:w="1389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835"/>
        <w:gridCol w:w="10065"/>
      </w:tblGrid>
      <w:tr w:rsidR="004933F1" w:rsidRPr="004933F1" w:rsidTr="00101E0D">
        <w:trPr>
          <w:trHeight w:val="279"/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3F1" w:rsidRPr="004933F1" w:rsidRDefault="004933F1" w:rsidP="00101E0D">
            <w:pPr>
              <w:ind w:right="-31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933F1"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</w:tr>
      <w:tr w:rsidR="004933F1" w:rsidRPr="004933F1" w:rsidTr="00101E0D">
        <w:trPr>
          <w:trHeight w:val="111"/>
          <w:tblHeader/>
        </w:trPr>
        <w:tc>
          <w:tcPr>
            <w:tcW w:w="992" w:type="dxa"/>
            <w:tcBorders>
              <w:top w:val="single" w:sz="4" w:space="0" w:color="auto"/>
            </w:tcBorders>
          </w:tcPr>
          <w:p w:rsidR="004933F1" w:rsidRPr="004933F1" w:rsidRDefault="004933F1" w:rsidP="00101E0D">
            <w:pPr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  <w:sz w:val="12"/>
                <w:highlight w:val="yellow"/>
              </w:rPr>
            </w:pPr>
          </w:p>
        </w:tc>
        <w:tc>
          <w:tcPr>
            <w:tcW w:w="12900" w:type="dxa"/>
            <w:gridSpan w:val="2"/>
            <w:tcBorders>
              <w:top w:val="single" w:sz="4" w:space="0" w:color="auto"/>
            </w:tcBorders>
          </w:tcPr>
          <w:p w:rsidR="004933F1" w:rsidRPr="004933F1" w:rsidRDefault="004933F1" w:rsidP="00101E0D">
            <w:pPr>
              <w:tabs>
                <w:tab w:val="left" w:pos="6550"/>
              </w:tabs>
              <w:ind w:left="57" w:right="57"/>
              <w:jc w:val="center"/>
              <w:rPr>
                <w:rFonts w:ascii="Times New Roman" w:hAnsi="Times New Roman"/>
                <w:b/>
                <w:bCs/>
                <w:snapToGrid w:val="0"/>
                <w:sz w:val="12"/>
                <w:highlight w:val="yellow"/>
              </w:rPr>
            </w:pP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4933F1">
              <w:rPr>
                <w:rFonts w:ascii="Times New Roman" w:hAnsi="Times New Roman"/>
                <w:b/>
                <w:bCs/>
                <w:snapToGrid w:val="0"/>
              </w:rPr>
              <w:t>904</w:t>
            </w:r>
          </w:p>
        </w:tc>
        <w:tc>
          <w:tcPr>
            <w:tcW w:w="12900" w:type="dxa"/>
            <w:gridSpan w:val="2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jc w:val="center"/>
              <w:rPr>
                <w:rFonts w:ascii="Times New Roman" w:hAnsi="Times New Roman"/>
                <w:b/>
              </w:rPr>
            </w:pPr>
            <w:r w:rsidRPr="004933F1">
              <w:rPr>
                <w:rFonts w:ascii="Times New Roman" w:hAnsi="Times New Roman"/>
                <w:b/>
              </w:rPr>
              <w:t>Черноозерская сельская администрация Звениговского муниципального района Республики Марий Эл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835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10065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4933F1" w:rsidRPr="004933F1" w:rsidTr="00101E0D">
        <w:trPr>
          <w:cantSplit/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ind w:right="57"/>
              <w:jc w:val="center"/>
              <w:rPr>
                <w:rFonts w:ascii="Times New Roman" w:hAnsi="Times New Roman"/>
                <w:snapToGrid w:val="0"/>
              </w:rPr>
            </w:pPr>
            <w:r w:rsidRPr="004933F1">
              <w:rPr>
                <w:rFonts w:ascii="Times New Roman" w:hAnsi="Times New Roman"/>
                <w:snapToGrid w:val="0"/>
              </w:rPr>
              <w:t>904</w:t>
            </w:r>
          </w:p>
        </w:tc>
        <w:tc>
          <w:tcPr>
            <w:tcW w:w="2835" w:type="dxa"/>
            <w:shd w:val="clear" w:color="auto" w:fill="auto"/>
          </w:tcPr>
          <w:p w:rsidR="004933F1" w:rsidRPr="004933F1" w:rsidRDefault="004933F1" w:rsidP="00101E0D">
            <w:pPr>
              <w:ind w:left="-1023"/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                01 05 02 01 10 0000 610</w:t>
            </w:r>
          </w:p>
        </w:tc>
        <w:tc>
          <w:tcPr>
            <w:tcW w:w="10065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2900" w:type="dxa"/>
            <w:gridSpan w:val="2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Иные источники финансирования дефицита бюджета Черноозерского сельского поселения Звениговского муниципального района, администрирование которых может осуществляться главными администраторами источников  финансирования дефицита бюджета Черноозерского сельского поселения Звениговского муниципального района в пределах их компетенции</w:t>
            </w:r>
          </w:p>
          <w:p w:rsidR="004933F1" w:rsidRPr="004933F1" w:rsidRDefault="004933F1" w:rsidP="00101E0D">
            <w:pPr>
              <w:shd w:val="clear" w:color="auto" w:fill="FFFFFF"/>
              <w:tabs>
                <w:tab w:val="left" w:pos="6550"/>
              </w:tabs>
              <w:ind w:right="-3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2835" w:type="dxa"/>
            <w:shd w:val="clear" w:color="auto" w:fill="auto"/>
          </w:tcPr>
          <w:p w:rsidR="004933F1" w:rsidRPr="004933F1" w:rsidRDefault="004933F1" w:rsidP="00101E0D">
            <w:pPr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10065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  <w:p w:rsidR="004933F1" w:rsidRPr="004933F1" w:rsidRDefault="004933F1" w:rsidP="00101E0D">
            <w:pPr>
              <w:jc w:val="both"/>
              <w:rPr>
                <w:rFonts w:ascii="Times New Roman" w:hAnsi="Times New Roman"/>
              </w:rPr>
            </w:pPr>
          </w:p>
        </w:tc>
      </w:tr>
      <w:tr w:rsidR="004933F1" w:rsidRPr="004933F1" w:rsidTr="00101E0D">
        <w:trPr>
          <w:trHeight w:val="295"/>
        </w:trPr>
        <w:tc>
          <w:tcPr>
            <w:tcW w:w="992" w:type="dxa"/>
            <w:shd w:val="clear" w:color="auto" w:fill="auto"/>
          </w:tcPr>
          <w:p w:rsidR="004933F1" w:rsidRPr="004933F1" w:rsidRDefault="004933F1" w:rsidP="00101E0D">
            <w:pPr>
              <w:shd w:val="clear" w:color="auto" w:fill="FFFFFF"/>
              <w:ind w:right="57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2835" w:type="dxa"/>
            <w:shd w:val="clear" w:color="auto" w:fill="auto"/>
          </w:tcPr>
          <w:p w:rsidR="004933F1" w:rsidRPr="004933F1" w:rsidRDefault="004933F1" w:rsidP="00101E0D">
            <w:pPr>
              <w:ind w:left="-1023"/>
              <w:jc w:val="center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 xml:space="preserve">                01 05 02 01 10 0000 610</w:t>
            </w:r>
          </w:p>
        </w:tc>
        <w:tc>
          <w:tcPr>
            <w:tcW w:w="10065" w:type="dxa"/>
            <w:shd w:val="clear" w:color="auto" w:fill="auto"/>
          </w:tcPr>
          <w:p w:rsidR="004933F1" w:rsidRPr="004933F1" w:rsidRDefault="004933F1" w:rsidP="00101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3F1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A5D23" w:rsidRPr="004933F1" w:rsidRDefault="004933F1" w:rsidP="006A5D23">
      <w:pPr>
        <w:rPr>
          <w:rFonts w:ascii="Times New Roman" w:hAnsi="Times New Roman"/>
          <w:sz w:val="28"/>
          <w:szCs w:val="28"/>
        </w:rPr>
      </w:pPr>
      <w:r w:rsidRPr="004933F1">
        <w:rPr>
          <w:rFonts w:ascii="Times New Roman" w:hAnsi="Times New Roman"/>
        </w:rPr>
        <w:t>_______________</w:t>
      </w:r>
    </w:p>
    <w:sectPr w:rsidR="006A5D23" w:rsidRPr="004933F1" w:rsidSect="00693D34">
      <w:pgSz w:w="16838" w:h="11906" w:orient="landscape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23"/>
    <w:rsid w:val="000374EB"/>
    <w:rsid w:val="00145F19"/>
    <w:rsid w:val="001E4866"/>
    <w:rsid w:val="001E576B"/>
    <w:rsid w:val="00250CDF"/>
    <w:rsid w:val="003C0833"/>
    <w:rsid w:val="004933F1"/>
    <w:rsid w:val="004F65E4"/>
    <w:rsid w:val="005070FF"/>
    <w:rsid w:val="005E09D6"/>
    <w:rsid w:val="006169FA"/>
    <w:rsid w:val="00693D34"/>
    <w:rsid w:val="006A5D23"/>
    <w:rsid w:val="0072116B"/>
    <w:rsid w:val="0082376C"/>
    <w:rsid w:val="0089389B"/>
    <w:rsid w:val="0089582D"/>
    <w:rsid w:val="00A03B23"/>
    <w:rsid w:val="00B845CC"/>
    <w:rsid w:val="00C259F3"/>
    <w:rsid w:val="00C7003A"/>
    <w:rsid w:val="00CF306A"/>
    <w:rsid w:val="00CF46E8"/>
    <w:rsid w:val="00D24AFE"/>
    <w:rsid w:val="00E3713F"/>
    <w:rsid w:val="00F01FC9"/>
    <w:rsid w:val="00F214D8"/>
    <w:rsid w:val="00F26EE7"/>
    <w:rsid w:val="00F6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33F1"/>
    <w:pPr>
      <w:keepNext/>
      <w:ind w:right="-114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5D23"/>
    <w:rPr>
      <w:color w:val="0000FF"/>
      <w:u w:val="single"/>
    </w:rPr>
  </w:style>
  <w:style w:type="paragraph" w:styleId="a4">
    <w:name w:val="Title"/>
    <w:basedOn w:val="a"/>
    <w:link w:val="a5"/>
    <w:qFormat/>
    <w:rsid w:val="005E09D6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5E09D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semiHidden/>
    <w:unhideWhenUsed/>
    <w:rsid w:val="005E09D6"/>
    <w:pPr>
      <w:suppressAutoHyphens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E09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rsid w:val="005E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09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B845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493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name w:val="Îáû÷íûé"/>
    <w:rsid w:val="0049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14BF3C0BF6A61FA2AD36ABE8D4889C89C285D5C19188C4F0C8FCA51A19E25819D2E6C286910F6D5993B5B4980CCFB87A1A9274D3C140EDBl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D17ABB66AA77C7A7BA40769435B4EBCD7AB7C4EA3BEEE81915230D1EE598198872A7A02590CF3AED51D022CF2972623F8B5F1C017BnEk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B5260ECA9E782E39BB81F68E0B2CE6F88A918A713DFFF4DFAFFD5FCB9F7FB1E8F84C70AFF3E88D09BCBB69DA50B1E9C78103E5A63B759BDk3H" TargetMode="External"/><Relationship Id="rId5" Type="http://schemas.openxmlformats.org/officeDocument/2006/relationships/hyperlink" Target="consultantplus://offline/ref=624B5260ECA9E782E39BB81F68E0B2CE6F88A918A713DFFF4DFAFFD5FCB9F7FB1E8F84C70AF63D86DAC4CEA38CFD061A866618284661B5B5kA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24B5260ECA9E782E39BB81F68E0B2CE6F88A918A713DFFF4DFAFFD5FCB9F7FB1E8F84C50AFF338A85C1DBB2D4F00200986E0E344463BBk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2023-12-18T13:41:00Z</cp:lastPrinted>
  <dcterms:created xsi:type="dcterms:W3CDTF">2023-10-26T10:41:00Z</dcterms:created>
  <dcterms:modified xsi:type="dcterms:W3CDTF">2023-12-18T14:35:00Z</dcterms:modified>
</cp:coreProperties>
</file>