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37D" w:rsidRPr="00F6373D" w:rsidRDefault="005C237D" w:rsidP="005C237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C4392F" w:rsidRPr="00912997" w:rsidRDefault="00C4392F" w:rsidP="00C4392F">
      <w:pPr>
        <w:jc w:val="right"/>
        <w:rPr>
          <w:rFonts w:ascii="Times New Roman" w:hAnsi="Times New Roman" w:cs="Times New Roman"/>
          <w:sz w:val="26"/>
          <w:szCs w:val="26"/>
        </w:rPr>
      </w:pPr>
      <w:bookmarkStart w:id="0" w:name="_docStart_8"/>
      <w:bookmarkStart w:id="1" w:name="_docStart_10"/>
      <w:bookmarkEnd w:id="0"/>
      <w:bookmarkEnd w:id="1"/>
      <w:r w:rsidRPr="00912997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7</w:t>
      </w:r>
    </w:p>
    <w:p w:rsidR="00C4392F" w:rsidRPr="00912997" w:rsidRDefault="00C4392F" w:rsidP="00C4392F">
      <w:pPr>
        <w:jc w:val="right"/>
        <w:rPr>
          <w:rFonts w:ascii="Times New Roman" w:hAnsi="Times New Roman" w:cs="Times New Roman"/>
          <w:sz w:val="26"/>
          <w:szCs w:val="26"/>
        </w:rPr>
      </w:pPr>
      <w:r w:rsidRPr="00912997">
        <w:rPr>
          <w:rFonts w:ascii="Times New Roman" w:hAnsi="Times New Roman" w:cs="Times New Roman"/>
          <w:sz w:val="26"/>
          <w:szCs w:val="26"/>
        </w:rPr>
        <w:t xml:space="preserve">к распоряжению об учетной политике </w:t>
      </w:r>
    </w:p>
    <w:p w:rsidR="00C4392F" w:rsidRPr="00912997" w:rsidRDefault="00C4392F" w:rsidP="00C4392F">
      <w:pPr>
        <w:jc w:val="right"/>
        <w:rPr>
          <w:rFonts w:ascii="Times New Roman" w:hAnsi="Times New Roman" w:cs="Times New Roman"/>
          <w:sz w:val="26"/>
          <w:szCs w:val="26"/>
        </w:rPr>
      </w:pPr>
      <w:r w:rsidRPr="00912997">
        <w:rPr>
          <w:rFonts w:ascii="Times New Roman" w:hAnsi="Times New Roman" w:cs="Times New Roman"/>
          <w:sz w:val="26"/>
          <w:szCs w:val="26"/>
        </w:rPr>
        <w:t xml:space="preserve">№  55  от 29.12.2018г </w:t>
      </w:r>
    </w:p>
    <w:p w:rsidR="00F73570" w:rsidRPr="00C4392F" w:rsidRDefault="005C237D" w:rsidP="00C4392F">
      <w:pPr>
        <w:jc w:val="right"/>
        <w:rPr>
          <w:rFonts w:ascii="Times New Roman" w:hAnsi="Times New Roman" w:cs="Times New Roman"/>
          <w:sz w:val="26"/>
          <w:szCs w:val="26"/>
        </w:rPr>
      </w:pPr>
      <w:r w:rsidRPr="006A3D9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73570" w:rsidRPr="003D5B20" w:rsidRDefault="00F73570" w:rsidP="00F73570">
      <w:pPr>
        <w:pStyle w:val="2TimesNewRoman"/>
        <w:rPr>
          <w:i w:val="0"/>
          <w:sz w:val="26"/>
          <w:szCs w:val="26"/>
        </w:rPr>
      </w:pPr>
      <w:bookmarkStart w:id="2" w:name="_Toc319333279"/>
      <w:r w:rsidRPr="003D5B20">
        <w:rPr>
          <w:i w:val="0"/>
          <w:sz w:val="26"/>
          <w:szCs w:val="26"/>
        </w:rPr>
        <w:t>Положение о внутреннем финансовом контроле.</w:t>
      </w:r>
      <w:bookmarkEnd w:id="2"/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1. Настоящее положение о внутреннем финансовом контроле разработано в соответствии с законодательством РФ и уставом учреждения, устанавливает единые цели, правила и принципы проведения внутреннего финансового контроля.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2. Внутренний финансовый контроль направлен на создание системы соблюдения законодательства РФ в сфере финансовой деятельности, внутренних процедур составления и исполнения бюджета (плана), повышение качества составления и достоверности бухгалтерской отчетности и ведения бухгалтерского учета, а также на повышение результативности использования средств бюджета.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3. Основной целью внутреннего финансового контроля является подтверждение достоверности бухгалтерского учета и отчетности учреждения, соблюдение действующего законодательства РФ, регулирующего порядок осуществления финансово-хозяйственной деятельности. Система внутреннего контроля призвана обеспечить: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точность и полноту документации бухгалтерского учета;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своевременность подготовки достоверной бухгалтерской отчетности;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предотвращение ошибок и искажений;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исполнение приказов и распоряжений руководителя учреждения;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выполнение планов финансово-хозяйственной деятельности учреждения;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сохранность имущества учреждения.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4. Основными задачами внутреннего контроля являются: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установление соответствия проводимых финансовых операций в части финансово-хозяйственной деятельности и их отражение в бухгалтерском учете и отчетности требованиям нормативных правовых актов;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установление соответствия осуществляемых операций регламентам, полномочиям сотрудников;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соблюдение установленных технологических процессов и операций при осуществлении функциональной деятельности;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анализ системы внутреннего контроля учреждения, позволяющий выявить существенные аспекты, влияющие на ее эффективность.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5. Внутренний контроль в учреждении основываются на следующих принципах: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принцип законности - неуклонное и точное соблюдение всеми субъектами внутреннего контроля норм и правил, установленных нормативными законодательством РФ;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принцип независимости - субъекты внутреннего контроля при выполнении своих функциональных обязанностей независимы от объектов внутреннего контроля;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- принцип объективности - внутренний контроль осуществляется с использованием фактических документальных данных в порядке, установленном </w:t>
      </w:r>
      <w:r w:rsidRPr="003D5B20">
        <w:rPr>
          <w:rFonts w:ascii="Times New Roman" w:hAnsi="Times New Roman" w:cs="Times New Roman"/>
          <w:sz w:val="26"/>
          <w:szCs w:val="26"/>
        </w:rPr>
        <w:lastRenderedPageBreak/>
        <w:t>законодательством РФ, путем применения методов, обеспечивающих получение полной и достоверной информации;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принцип ответственности - каждый субъект внутреннего контроля за ненадлежащее выполнение контрольных функций несет ответственность в соответствии с законодательством РФ;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принцип системности - проведение контрольных мероприятий всех сторон деятельности объекта внутреннего контроля и его взаимосвязей в структуре управления.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6. Система внутреннего контроля учреждения включает в себя следующие взаимосвязанные компоненты: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контрольная среда, включающая в себя соблюдение принципов осуществления финансового контроля, профессиональную и коммуникативную компетентность сотрудников учреждения, их стиль работы, организационную структуру, наделение ответственностью и полномочиями;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оценка рисков - представляющая собой идентификацию и анализ соответствующих рисков при достижении определенных задач, связанных между собой на различных уровнях;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деятельность по контролю, обобщающая политику и процедуры, которые помогают гарантировать выполнение приказов и распоряжений руководства и требований законодательства РФ;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деятельность по информационному обеспечению и обмену информацией, направленная на своевременное и эффективное выявление данных, их регистрацию и обмен ими, в целях формирования у всех субъектов внутреннего контроля понимания принятых в учреждении политики и процедур внутреннего контроля и обеспечения их исполнения;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мониторинг системы внутреннего контроля - процесс, включающий в себя функции управления и надзора, во время которого оценивается качество работы системы внутреннего контроля.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7. Внутренний финансовый контроль в учреждении осуществляется в следующих формах: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предварительный контроль. Он осуществляется до начала совершения хозяйственной операции. Позволяет определить, насколько целесообразной и правомерной будет та или иная операция. Предварительный контроль осуществляет руководитель учреждения, его заместители, главный бухгалтер и сотрудники юридического отдела;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текущий контроль. Это проведение повседневного анализа соблюдения процедур исполнения бюджета (плана), ведения бухгалтерского учета, осуществление мониторингов расходования целевых средств по назначению, оценка эффективности и результативности их расходования. Ведение текущего контроля осуществляется на постоянной основе специалистами отдела бухгалтерского учета и отчетности учреждения;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- последующий контроль. Он проводится по итогам совершения хозяйственных операций. Осуществляется путем анализа и проверки бухгалтерской документации и отчетности, проведения инвентаризаций и иных необходимых процедур. Для проведения последующего контроля приказом учреждения может быть создана комиссия по внутреннему контролю. В состав комиссии в обязательном порядке включаются сотрудники юридического отдела, бухгалтерии, отдела материального </w:t>
      </w:r>
      <w:r w:rsidRPr="003D5B20">
        <w:rPr>
          <w:rFonts w:ascii="Times New Roman" w:hAnsi="Times New Roman" w:cs="Times New Roman"/>
          <w:sz w:val="26"/>
          <w:szCs w:val="26"/>
        </w:rPr>
        <w:lastRenderedPageBreak/>
        <w:t>обеспечения и иных заинтересованных служб. Возглавляет комиссию один из заместителей руководителя учреждения. Состав комиссии может меняться.</w:t>
      </w:r>
    </w:p>
    <w:p w:rsidR="00F73570" w:rsidRPr="003D5B20" w:rsidRDefault="00F73570" w:rsidP="00F73570">
      <w:pPr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8.Система контроля состояния бухгалтерского учета включает в себя надзор и проверку: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соблюдения требований законодательства РФ, регулирующего порядок осуществления финансово-хозяйственной деятельности;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точности и полноты составления документов и регистров бухгалтерского учета;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предотвращения возможных ошибок и искажений в учете и отчетности;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исполнения приказов и распоряжений руководства;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контроля за сохранностью финансовых и нефинансовых активов учреждения.</w:t>
      </w:r>
    </w:p>
    <w:p w:rsidR="00F73570" w:rsidRPr="003D5B20" w:rsidRDefault="00F73570" w:rsidP="00F73570">
      <w:pPr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9.Последующий контроль осуществляется путем проведения как плановых, так и внеплановых проверок. Плановые проверки проводятся с определенной периодичностью, утверждаемой приказом руководителя учреждения, а также перед составлением бухгалтерской отчетности.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Основными объектами плановой проверки являются: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соблюдение законодательства РФ, регулирующего порядок ведения бухгалтерского учета и норм учетной политики;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правильность и своевременность отражения всех хозяйственных операций в бухгалтерском учете;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полнота и правильность документального оформления операций;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своевременность и полнота проведения инвентаризаций;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достоверность отчетности.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В ходе проведения внеплановой проверки осуществляется контроль по вопросам, в отношении которых есть информация о возможных нарушениях.</w:t>
      </w:r>
    </w:p>
    <w:p w:rsidR="00F73570" w:rsidRPr="003D5B20" w:rsidRDefault="00F73570" w:rsidP="00F73570">
      <w:pPr>
        <w:pStyle w:val="3"/>
        <w:ind w:left="0"/>
        <w:jc w:val="both"/>
        <w:rPr>
          <w:sz w:val="26"/>
          <w:szCs w:val="26"/>
        </w:rPr>
      </w:pPr>
      <w:r w:rsidRPr="003D5B20">
        <w:rPr>
          <w:sz w:val="26"/>
          <w:szCs w:val="26"/>
        </w:rPr>
        <w:t>10. Основными формами текущего внутреннего финансового контроля являются:</w:t>
      </w:r>
    </w:p>
    <w:p w:rsidR="00F73570" w:rsidRPr="003D5B20" w:rsidRDefault="00F73570" w:rsidP="00F73570">
      <w:pPr>
        <w:pStyle w:val="3"/>
        <w:ind w:left="0"/>
        <w:jc w:val="both"/>
        <w:rPr>
          <w:sz w:val="26"/>
          <w:szCs w:val="26"/>
        </w:rPr>
      </w:pPr>
      <w:r w:rsidRPr="003D5B20">
        <w:rPr>
          <w:sz w:val="26"/>
          <w:szCs w:val="26"/>
        </w:rPr>
        <w:t>-проверка полноты оприходования полученных в банке наличных денежных средств</w:t>
      </w:r>
    </w:p>
    <w:p w:rsidR="00F73570" w:rsidRPr="003D5B20" w:rsidRDefault="00F73570" w:rsidP="00F73570">
      <w:pPr>
        <w:pStyle w:val="3"/>
        <w:ind w:left="0"/>
        <w:jc w:val="both"/>
        <w:rPr>
          <w:sz w:val="26"/>
          <w:szCs w:val="26"/>
        </w:rPr>
      </w:pPr>
      <w:r w:rsidRPr="003D5B20">
        <w:rPr>
          <w:sz w:val="26"/>
          <w:szCs w:val="26"/>
        </w:rPr>
        <w:t xml:space="preserve">-проверка наличия денежных средств в кассе </w:t>
      </w:r>
    </w:p>
    <w:p w:rsidR="00F73570" w:rsidRPr="003D5B20" w:rsidRDefault="00F73570" w:rsidP="00F73570">
      <w:pPr>
        <w:pStyle w:val="3"/>
        <w:ind w:left="0"/>
        <w:jc w:val="both"/>
        <w:rPr>
          <w:sz w:val="26"/>
          <w:szCs w:val="26"/>
        </w:rPr>
      </w:pPr>
      <w:r w:rsidRPr="003D5B20">
        <w:rPr>
          <w:sz w:val="26"/>
          <w:szCs w:val="26"/>
        </w:rPr>
        <w:t xml:space="preserve">-проверка у подотчетных лиц наличия полученных под отчет наличных денежных средств и (или) оправдательных документов </w:t>
      </w:r>
    </w:p>
    <w:p w:rsidR="00F73570" w:rsidRPr="003D5B20" w:rsidRDefault="00F73570" w:rsidP="00F73570">
      <w:pPr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-сверка аналитического учета с синтетическим учетом(оборотная ведомость)</w:t>
      </w:r>
    </w:p>
    <w:p w:rsidR="00F73570" w:rsidRPr="003D5B20" w:rsidRDefault="00F73570" w:rsidP="00F73570">
      <w:pPr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-проверка фактического наличия материальных средств.</w:t>
      </w:r>
    </w:p>
    <w:p w:rsidR="00F73570" w:rsidRPr="003D5B20" w:rsidRDefault="00F73570" w:rsidP="00F73570">
      <w:pPr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Ведение текущего контроля осуществляется на постоянной основе специалистами отдела  централизованной бухгалтерии.</w:t>
      </w:r>
    </w:p>
    <w:p w:rsidR="00F73570" w:rsidRPr="003D5B20" w:rsidRDefault="00F73570" w:rsidP="00F73570">
      <w:pPr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3.1.2. Основными формами последующего внутреннего финансового контроля являются:</w:t>
      </w:r>
    </w:p>
    <w:p w:rsidR="00F73570" w:rsidRPr="003D5B20" w:rsidRDefault="00F73570" w:rsidP="00F73570">
      <w:pPr>
        <w:pStyle w:val="3"/>
        <w:ind w:left="0"/>
        <w:jc w:val="both"/>
        <w:rPr>
          <w:sz w:val="26"/>
          <w:szCs w:val="26"/>
        </w:rPr>
      </w:pPr>
      <w:r w:rsidRPr="003D5B20">
        <w:rPr>
          <w:sz w:val="26"/>
          <w:szCs w:val="26"/>
        </w:rPr>
        <w:t>-инвентаризация</w:t>
      </w:r>
    </w:p>
    <w:p w:rsidR="00F73570" w:rsidRPr="003D5B20" w:rsidRDefault="00F73570" w:rsidP="00F73570">
      <w:pPr>
        <w:pStyle w:val="3"/>
        <w:ind w:left="0"/>
        <w:jc w:val="both"/>
        <w:rPr>
          <w:sz w:val="26"/>
          <w:szCs w:val="26"/>
        </w:rPr>
      </w:pPr>
      <w:r w:rsidRPr="003D5B20">
        <w:rPr>
          <w:sz w:val="26"/>
          <w:szCs w:val="26"/>
        </w:rPr>
        <w:t xml:space="preserve">-внезапная проверка кассы </w:t>
      </w:r>
    </w:p>
    <w:p w:rsidR="00F73570" w:rsidRPr="003D5B20" w:rsidRDefault="00F73570" w:rsidP="00F73570">
      <w:pPr>
        <w:pStyle w:val="3"/>
        <w:ind w:left="0"/>
        <w:jc w:val="both"/>
        <w:rPr>
          <w:sz w:val="26"/>
          <w:szCs w:val="26"/>
        </w:rPr>
      </w:pPr>
      <w:r w:rsidRPr="003D5B20">
        <w:rPr>
          <w:sz w:val="26"/>
          <w:szCs w:val="26"/>
        </w:rPr>
        <w:t>-проверка поступления,</w:t>
      </w:r>
      <w:r>
        <w:rPr>
          <w:sz w:val="26"/>
          <w:szCs w:val="26"/>
        </w:rPr>
        <w:t xml:space="preserve"> </w:t>
      </w:r>
      <w:r w:rsidRPr="003D5B20">
        <w:rPr>
          <w:sz w:val="26"/>
          <w:szCs w:val="26"/>
        </w:rPr>
        <w:t xml:space="preserve">наличия и использование денежных средств 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     Последующий контроль осуществляется согласно учетной политики 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10. Лица, ответственные за проведение проверки, осуществляют анализ выявленных нарушений, определяют их причины и разрабатывают предложения для принятия мер по их устранению и недопущению в дальнейшем.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lastRenderedPageBreak/>
        <w:t>Результаты проведения предварительного и текущего контроля оформляются в виде служебных записок на имя руководителя учреждения, к которым могут прилагаться перечень мероприятий по устранению недостатков и нарушений, если таковые были выявлены, а также рекомендации по недопущению возможных ошибок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11. В систему субъектов внутреннего контроля входят: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- руководитель учреждения 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руководители и работники учреждения на всех уровнях.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12.Разграничение полномочий и ответственности органов, задействованных в функционировании системы внутреннего контроля, определяется внутренними документами учреждения, в том числе положениями о соответствующих структурных подразделениях, а также организационно-распорядительными документами учреждения и должностными инструкциями работников.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5.1 Основными объектами плановой проверки являются: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-сметные (плановые) документы (планы,сметы,нормы расходов);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-договоры, контракты ( с поставщиками и подрядчиками);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-бюджетный учет (полнота и точность данных, оформление документов и регистров учета, соблюдение норм действующего законодательства при ведении учета)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наличие денежных средств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3D5B20">
        <w:rPr>
          <w:rFonts w:ascii="Times New Roman" w:hAnsi="Times New Roman" w:cs="Times New Roman"/>
          <w:sz w:val="26"/>
          <w:szCs w:val="26"/>
        </w:rPr>
        <w:t xml:space="preserve"> денежных документов и бланков строгой отчетности в кассе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-ознакомление со всеми учредительными документами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-ознакомлении с перепиской влияющей на текущую деятельность отдела и подведомственных учреждений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-состояние и сохранность товарно-материальных ценностей у материально-ответственных и подотчетных лиц.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-состояние, наличие и эффективность использования объектов основных средств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-бюджетная, статистическая налоговая и иная отчетность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-документы, определяющие организацию ведения учета. Составления и представления отчетности (учетная политика, приказы о комиссии по поступлению и выбытию активов, об инвентаризационной комиссии и прочие)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-объектом проверки являются трудовые отношения с работниками (порядок оформления приказов, правильность начисления заработной платы, назначения пенсий и пособий, порядок рассмотрения трудовых споров, соблюдение трудового законодательства).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13.Субъекты внутреннего контроля в рамках их компетенции и в соответствии со своими функциональными обязанностями несут ответственность за разработку, документирование, внедрение, мониторинг и развитие внутреннего контроля во вверенных им сферах деятельности.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14.Ответственность за организацию и функционирование системы внутреннего контроля возлагается на главного бухгалтера.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15.Лица, допустившие недостатки, искажения и нарушения, несут дисциплинарную ответственность в соответствии с требованиями ТК РФ.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lastRenderedPageBreak/>
        <w:t>16. Оценка эффективности системы внутреннего контроля в учреждении осуществляется субъектами внутреннего контроля и рассматривается на специальных совещаниях, проводимых руководителем учреждения.</w:t>
      </w:r>
    </w:p>
    <w:p w:rsidR="00F73570" w:rsidRPr="003D5B20" w:rsidRDefault="00F73570" w:rsidP="00F73570">
      <w:pPr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17.Непосредственная оценка адекватности, достаточности и эффективности системы внутреннего контроля, а также контроль за соблюдением процедур внутреннего контроля осуществляется комиссией по внутреннему контролю.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В рамках указанных полномочий комиссия по внутреннему контролю представляет руководителю учреждения результаты проверок эффективности действующих процедур внутреннего контроля.  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18.Результаты проведения последующего контроля оформляются в виде акта, подписанного всеми членами комиссии, который направляется с сопроводительной служебной запиской руководителю учреждения. 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Акт проверки должен включать в себя следующие сведения: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программа проверки (утверждается руководителем учреждения);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характер и состояние систем бухгалтерского учета и отчетности,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виды, методы и приемы, применяемые в процессе проведения контрольных мероприятий;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анализ соблюдения законодательства РФ, регламентирующего порядок осуществления финансово-хозяйственной деятельности;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выводы о результатах проведения контроля;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описание принятых мер и перечень мероприятий по устранению недостатков и нарушений, выявленных в ходе последующего контроля, рекомендации по недопущению возможных ошибок.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Работники учреждения, допустившие недостатки, искажения и нарушения, в письменной форме представляют руководителю учреждения объяснения по вопросам, относящимся к результатам проведения контроля.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19.По результатам проведения проверки главным бухгалтером учреждения (или лицом уполномоченным руководителем учреждения) разрабатывается план мероприятий по устранению выявленных недостатков и нарушений с указанием сроков и ответственных лиц, который утверждается руководителем учреждения.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По истечении установленного срока главный бухгалтер незамедлительно информирует руководителя учреждения о выполнении мероприятий или их неисполнении с указанием причин.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20. Все изменения и дополнения к настоящему положению утверждаются руководителем учреждения.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21. Если в результате изменения действующего законодательства РФ отдельные статьи настоящего положения вступят с ним в противоречие, они утрачивают силу, преимущественную силу имеют положения действующего законодательства РФ.</w:t>
      </w:r>
    </w:p>
    <w:p w:rsidR="00F73570" w:rsidRPr="003D5B2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 </w:t>
      </w:r>
    </w:p>
    <w:p w:rsidR="00F73570" w:rsidRPr="003D5B2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3" w:name="dfasln4c6i"/>
      <w:bookmarkStart w:id="4" w:name="dfasi57z80"/>
      <w:bookmarkEnd w:id="3"/>
      <w:bookmarkEnd w:id="4"/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73570" w:rsidRPr="003D5B2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Приложение №1 </w:t>
      </w:r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к Положению о внутреннем </w:t>
      </w:r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финансовом контроле</w:t>
      </w:r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УТВЕРЖДАЮ</w:t>
      </w:r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И.о главы администрации</w:t>
      </w:r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Васильева Е.В.</w:t>
      </w:r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73570" w:rsidRPr="003D5B2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bCs/>
          <w:sz w:val="26"/>
          <w:szCs w:val="26"/>
        </w:rPr>
        <w:t xml:space="preserve">График проведения внутренних проверок финансово-хозяйственной деятельности </w:t>
      </w:r>
    </w:p>
    <w:p w:rsidR="00F73570" w:rsidRPr="003D5B2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bookmarkStart w:id="5" w:name="dfaslua5lh"/>
      <w:bookmarkEnd w:id="5"/>
      <w:r w:rsidRPr="003D5B20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W w:w="91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4"/>
        <w:gridCol w:w="2808"/>
        <w:gridCol w:w="2052"/>
        <w:gridCol w:w="1409"/>
        <w:gridCol w:w="2477"/>
      </w:tblGrid>
      <w:tr w:rsidR="00F73570" w:rsidRPr="003D5B2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3D5B2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6" w:name="dfasg2zzzl"/>
            <w:bookmarkEnd w:id="6"/>
            <w:r w:rsidRPr="003D5B2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3D5B2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>Объект проверки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3D5B2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 xml:space="preserve">Срок проведения </w:t>
            </w:r>
            <w:r w:rsidRPr="003D5B20">
              <w:rPr>
                <w:rFonts w:ascii="Times New Roman" w:hAnsi="Times New Roman" w:cs="Times New Roman"/>
                <w:sz w:val="26"/>
                <w:szCs w:val="26"/>
              </w:rPr>
              <w:br/>
              <w:t>проверки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3D5B2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7" w:name="dfasoe1s1t"/>
            <w:bookmarkEnd w:id="7"/>
            <w:r w:rsidRPr="003D5B20">
              <w:rPr>
                <w:rFonts w:ascii="Times New Roman" w:hAnsi="Times New Roman" w:cs="Times New Roman"/>
                <w:sz w:val="26"/>
                <w:szCs w:val="26"/>
              </w:rPr>
              <w:t xml:space="preserve">Период, за </w:t>
            </w:r>
            <w:r w:rsidRPr="003D5B2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который </w:t>
            </w:r>
            <w:r w:rsidRPr="003D5B2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проводится </w:t>
            </w:r>
            <w:r w:rsidRPr="003D5B20">
              <w:rPr>
                <w:rFonts w:ascii="Times New Roman" w:hAnsi="Times New Roman" w:cs="Times New Roman"/>
                <w:sz w:val="26"/>
                <w:szCs w:val="26"/>
              </w:rPr>
              <w:br/>
              <w:t>проверка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3D5B2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</w:t>
            </w:r>
            <w:r w:rsidRPr="003D5B20">
              <w:rPr>
                <w:rFonts w:ascii="Times New Roman" w:hAnsi="Times New Roman" w:cs="Times New Roman"/>
                <w:sz w:val="26"/>
                <w:szCs w:val="26"/>
              </w:rPr>
              <w:br/>
              <w:t>исполнитель</w:t>
            </w:r>
          </w:p>
        </w:tc>
      </w:tr>
      <w:tr w:rsidR="00F73570" w:rsidRPr="00F7357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8" w:name="dfas728gnh"/>
            <w:bookmarkStart w:id="9" w:name="dfasua2ed1"/>
            <w:bookmarkEnd w:id="8"/>
            <w:bookmarkEnd w:id="9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0" w:name="dfasx7xxmw"/>
            <w:bookmarkEnd w:id="10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Ревизия кассы,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соблюдение порядка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ведения кассовых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операций</w:t>
            </w:r>
          </w:p>
          <w:p w:rsidR="00F73570" w:rsidRPr="00F73570" w:rsidRDefault="00F73570" w:rsidP="00903119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1" w:name="dfasc1w05k"/>
            <w:bookmarkEnd w:id="11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Проверка наличия,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выдачи и списания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бланков строгой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отчетности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2" w:name="dfasa6bxif"/>
            <w:bookmarkEnd w:id="12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Ежеквартально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на последний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день отчетного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квартала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Квартал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Главный бухгалтер</w:t>
            </w:r>
          </w:p>
        </w:tc>
      </w:tr>
      <w:tr w:rsidR="00F73570" w:rsidRPr="00F7357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3" w:name="dfascti7mv"/>
            <w:bookmarkEnd w:id="13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Проверка соблюдения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лимита денежных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средств в кассе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Ежемесячно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Месяц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Главный бухгалтер</w:t>
            </w:r>
          </w:p>
        </w:tc>
      </w:tr>
      <w:tr w:rsidR="00F73570" w:rsidRPr="00F7357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4" w:name="dfaszsw2o6"/>
            <w:bookmarkStart w:id="15" w:name="dfasxtclru"/>
            <w:bookmarkEnd w:id="14"/>
            <w:bookmarkEnd w:id="15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6" w:name="dfaslh4vi9"/>
            <w:bookmarkEnd w:id="16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Проверка наличия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актов сверки с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поставщиками и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подрядчиками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7" w:name="dfashm3lr9"/>
            <w:bookmarkEnd w:id="17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На 1 января</w:t>
            </w:r>
          </w:p>
          <w:p w:rsidR="00F73570" w:rsidRPr="00F73570" w:rsidRDefault="00F73570" w:rsidP="0090311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8" w:name="dfaswosn84"/>
            <w:bookmarkEnd w:id="18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На 1 июля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Полугодие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9" w:name="dfasvvzuyo"/>
            <w:bookmarkEnd w:id="19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Главный бухгалтер</w:t>
            </w:r>
          </w:p>
          <w:p w:rsidR="00F73570" w:rsidRPr="00F73570" w:rsidRDefault="00F73570" w:rsidP="00903119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0" w:name="dfas8cixua"/>
            <w:bookmarkEnd w:id="20"/>
          </w:p>
        </w:tc>
      </w:tr>
      <w:tr w:rsidR="00F73570" w:rsidRPr="00F7357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1" w:name="dfas6yvrm9"/>
            <w:bookmarkStart w:id="22" w:name="dfass566qq"/>
            <w:bookmarkEnd w:id="21"/>
            <w:bookmarkEnd w:id="22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3" w:name="dfas4ib8gr"/>
            <w:bookmarkEnd w:id="23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Проверка правильности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расчетов с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Казначейством России,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финансовыми,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налоговыми органами,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внебюджетными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фондами, другими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организациями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Ежегодно на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1 января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Год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4" w:name="dfas2p4rms"/>
            <w:bookmarkEnd w:id="24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Главный бухгалтер</w:t>
            </w:r>
          </w:p>
          <w:p w:rsidR="00F73570" w:rsidRPr="00F73570" w:rsidRDefault="00F73570" w:rsidP="00903119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5" w:name="dfas1hx335"/>
            <w:bookmarkEnd w:id="25"/>
          </w:p>
        </w:tc>
      </w:tr>
      <w:tr w:rsidR="00F73570" w:rsidRPr="00F7357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6" w:name="dfassqckp3"/>
            <w:bookmarkEnd w:id="26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Инвентаризация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нефинансовых активов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Раз в 5 лет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1 октября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Год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Председатель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инвентаризационной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комиссии</w:t>
            </w:r>
          </w:p>
        </w:tc>
      </w:tr>
      <w:tr w:rsidR="00F73570" w:rsidRPr="00F7357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7" w:name="dfasnueebr"/>
            <w:bookmarkEnd w:id="27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Инвентаризация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финансовых активов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Ежегодно на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1 января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Год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Председатель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инвентаризационной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комиссии</w:t>
            </w:r>
          </w:p>
        </w:tc>
      </w:tr>
    </w:tbl>
    <w:p w:rsidR="00F73570" w:rsidRPr="007955D6" w:rsidRDefault="00F73570" w:rsidP="00F73570">
      <w:pPr>
        <w:rPr>
          <w:rFonts w:ascii="Times New Roman" w:hAnsi="Times New Roman" w:cs="Times New Roman"/>
          <w:color w:val="FF0000"/>
          <w:sz w:val="22"/>
          <w:szCs w:val="22"/>
        </w:rPr>
      </w:pPr>
      <w:bookmarkStart w:id="28" w:name="dfaslecfqd"/>
      <w:bookmarkEnd w:id="28"/>
    </w:p>
    <w:sectPr w:rsidR="00F73570" w:rsidRPr="007955D6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73570"/>
    <w:rsid w:val="00256397"/>
    <w:rsid w:val="005C237D"/>
    <w:rsid w:val="009B2558"/>
    <w:rsid w:val="00B32B6E"/>
    <w:rsid w:val="00B94BEA"/>
    <w:rsid w:val="00B966E3"/>
    <w:rsid w:val="00C4392F"/>
    <w:rsid w:val="00F73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570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357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3570"/>
    <w:pPr>
      <w:spacing w:before="100" w:beforeAutospacing="1" w:after="100" w:afterAutospacing="1"/>
    </w:pPr>
    <w:rPr>
      <w:sz w:val="20"/>
      <w:szCs w:val="20"/>
    </w:rPr>
  </w:style>
  <w:style w:type="character" w:customStyle="1" w:styleId="fill">
    <w:name w:val="fill"/>
    <w:basedOn w:val="a0"/>
    <w:rsid w:val="00F73570"/>
    <w:rPr>
      <w:b/>
      <w:bCs/>
      <w:i/>
      <w:iCs/>
      <w:color w:val="FF0000"/>
    </w:rPr>
  </w:style>
  <w:style w:type="paragraph" w:customStyle="1" w:styleId="2TimesNewRoman">
    <w:name w:val="Стиль Заголовок 2 + Times New Roman По центру"/>
    <w:basedOn w:val="2"/>
    <w:rsid w:val="00F73570"/>
    <w:pPr>
      <w:keepLines w:val="0"/>
      <w:spacing w:before="240" w:after="60"/>
      <w:jc w:val="center"/>
    </w:pPr>
    <w:rPr>
      <w:rFonts w:ascii="Times New Roman" w:eastAsia="Times New Roman" w:hAnsi="Times New Roman" w:cs="Times New Roman"/>
      <w:i/>
      <w:iCs/>
      <w:color w:val="auto"/>
      <w:sz w:val="28"/>
      <w:szCs w:val="20"/>
    </w:rPr>
  </w:style>
  <w:style w:type="paragraph" w:styleId="3">
    <w:name w:val="Body Text Indent 3"/>
    <w:basedOn w:val="a"/>
    <w:link w:val="30"/>
    <w:rsid w:val="00F73570"/>
    <w:pPr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7357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735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2045</Words>
  <Characters>11658</Characters>
  <Application>Microsoft Office Word</Application>
  <DocSecurity>0</DocSecurity>
  <Lines>97</Lines>
  <Paragraphs>27</Paragraphs>
  <ScaleCrop>false</ScaleCrop>
  <Company>office 2007 rus ent:</Company>
  <LinksUpToDate>false</LinksUpToDate>
  <CharactersWithSpaces>13676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SiSTEMA</cp:lastModifiedBy>
  <cp:revision>4</cp:revision>
  <dcterms:created xsi:type="dcterms:W3CDTF">2019-01-08T11:07:00Z</dcterms:created>
  <dcterms:modified xsi:type="dcterms:W3CDTF">2019-01-09T06:21:00Z</dcterms:modified>
</cp:coreProperties>
</file>