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41"/>
        <w:gridCol w:w="1638"/>
        <w:gridCol w:w="1652"/>
        <w:gridCol w:w="1649"/>
        <w:gridCol w:w="1638"/>
        <w:gridCol w:w="1636"/>
      </w:tblGrid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 w:val="restart"/>
            <w:vAlign w:val="center"/>
          </w:tcPr>
          <w:p w:rsidR="00FB2E17" w:rsidRDefault="00FB2E17" w:rsidP="00DB6F7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40005</wp:posOffset>
                  </wp:positionV>
                  <wp:extent cx="758825" cy="876300"/>
                  <wp:effectExtent l="19050" t="0" r="3175" b="0"/>
                  <wp:wrapThrough wrapText="bothSides">
                    <wp:wrapPolygon edited="0">
                      <wp:start x="-542" y="0"/>
                      <wp:lineTo x="-542" y="21130"/>
                      <wp:lineTo x="21690" y="21130"/>
                      <wp:lineTo x="21690" y="0"/>
                      <wp:lineTo x="-542" y="0"/>
                    </wp:wrapPolygon>
                  </wp:wrapThrough>
                  <wp:docPr id="601" name="Рисунок 1" descr="D:\ДОКУМЕНТЫ\герб\герб  Кокшайского СП-финал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ДОКУМЕНТЫ\герб\герб  Кокшайского СП-финал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rPr>
          <w:trHeight w:val="764"/>
        </w:trPr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МО АДМИНИСТРАЦИЙЖЕ</w:t>
            </w:r>
          </w:p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«КОКШАЙСК СЕЛА АДМИНИСТРАЦИЙ»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ПУНЧАЛЖЕ</w:t>
            </w:r>
          </w:p>
        </w:tc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 xml:space="preserve">АДМИНИСТРАЦИЯ МО  </w:t>
            </w:r>
          </w:p>
          <w:p w:rsidR="00FB2E17" w:rsidRDefault="00FB2E17" w:rsidP="00DB6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«КОКШАЙСКОЕ </w:t>
            </w:r>
            <w:r w:rsidRPr="00D00F60">
              <w:rPr>
                <w:b/>
                <w:bCs/>
              </w:rPr>
              <w:t>СЕЛЬСКОЕ ПОСЕЛЕНИЕ»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ПОСТАНОВЛЕНИЕ</w:t>
            </w:r>
          </w:p>
        </w:tc>
      </w:tr>
    </w:tbl>
    <w:p w:rsidR="00FB2E17" w:rsidRDefault="00AA7E2B" w:rsidP="00132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80B1C">
        <w:rPr>
          <w:rFonts w:ascii="Times New Roman" w:hAnsi="Times New Roman" w:cs="Times New Roman"/>
          <w:sz w:val="28"/>
          <w:szCs w:val="28"/>
        </w:rPr>
        <w:t>12 декабря</w:t>
      </w:r>
      <w:r w:rsidR="00DE45E4">
        <w:rPr>
          <w:rFonts w:ascii="Times New Roman" w:hAnsi="Times New Roman" w:cs="Times New Roman"/>
          <w:sz w:val="28"/>
          <w:szCs w:val="28"/>
        </w:rPr>
        <w:t xml:space="preserve"> 2016</w:t>
      </w:r>
      <w:r w:rsidR="00FB2E17" w:rsidRPr="00FB2E17">
        <w:rPr>
          <w:rFonts w:ascii="Times New Roman" w:hAnsi="Times New Roman" w:cs="Times New Roman"/>
          <w:sz w:val="28"/>
          <w:szCs w:val="28"/>
        </w:rPr>
        <w:t xml:space="preserve"> г.  №</w:t>
      </w:r>
      <w:r w:rsidR="00A575CF">
        <w:rPr>
          <w:rFonts w:ascii="Times New Roman" w:hAnsi="Times New Roman" w:cs="Times New Roman"/>
          <w:sz w:val="28"/>
          <w:szCs w:val="28"/>
        </w:rPr>
        <w:t>366</w:t>
      </w:r>
      <w:r w:rsidR="00C81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C26" w:rsidRDefault="00CA1C26" w:rsidP="00132A5A">
      <w:pPr>
        <w:spacing w:after="0"/>
        <w:jc w:val="center"/>
        <w:rPr>
          <w:szCs w:val="28"/>
        </w:rPr>
      </w:pPr>
    </w:p>
    <w:p w:rsidR="00EE1DC2" w:rsidRDefault="00EE1DC2" w:rsidP="00EE1DC2">
      <w:pPr>
        <w:pStyle w:val="6"/>
        <w:spacing w:before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EE1DC2" w:rsidRPr="00A575CF" w:rsidRDefault="00EE1DC2" w:rsidP="00EE1DC2">
      <w:pPr>
        <w:pStyle w:val="6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575C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 предоставлении разрешения на отклонение от </w:t>
      </w:r>
      <w:proofErr w:type="gramStart"/>
      <w:r w:rsidRPr="00A575CF">
        <w:rPr>
          <w:rFonts w:ascii="Times New Roman" w:hAnsi="Times New Roman" w:cs="Times New Roman"/>
          <w:i w:val="0"/>
          <w:color w:val="auto"/>
          <w:sz w:val="28"/>
          <w:szCs w:val="28"/>
        </w:rPr>
        <w:t>предельных</w:t>
      </w:r>
      <w:proofErr w:type="gramEnd"/>
      <w:r w:rsidRPr="00A575C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EE1DC2" w:rsidRPr="00A575CF" w:rsidRDefault="00EE1DC2" w:rsidP="00EE1DC2">
      <w:pPr>
        <w:pStyle w:val="6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575CF">
        <w:rPr>
          <w:rFonts w:ascii="Times New Roman" w:hAnsi="Times New Roman" w:cs="Times New Roman"/>
          <w:i w:val="0"/>
          <w:color w:val="auto"/>
          <w:sz w:val="28"/>
          <w:szCs w:val="28"/>
        </w:rPr>
        <w:t>параметров разрешенного строительства</w:t>
      </w:r>
    </w:p>
    <w:p w:rsidR="00EE1DC2" w:rsidRPr="00EE1DC2" w:rsidRDefault="00EE1DC2" w:rsidP="00EE1DC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E1DC2" w:rsidRPr="00A575CF" w:rsidRDefault="00EE1DC2" w:rsidP="00A575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5CF">
        <w:rPr>
          <w:rFonts w:ascii="Times New Roman" w:hAnsi="Times New Roman" w:cs="Times New Roman"/>
          <w:sz w:val="28"/>
          <w:szCs w:val="28"/>
        </w:rPr>
        <w:t xml:space="preserve">В соответствии со статьями 8, 38, 40 Градостроительного кодекса Российской Федерации от 29.12.2004 г. №190-ФЗ, статьей 11 Правил землепользования и застройки </w:t>
      </w:r>
      <w:r w:rsidR="00AB62B2" w:rsidRPr="00A575CF">
        <w:rPr>
          <w:rFonts w:ascii="Times New Roman" w:hAnsi="Times New Roman" w:cs="Times New Roman"/>
          <w:sz w:val="28"/>
          <w:szCs w:val="28"/>
        </w:rPr>
        <w:t>МО «Кокшайское сельское поселение</w:t>
      </w:r>
      <w:r w:rsidRPr="00A575CF">
        <w:rPr>
          <w:rFonts w:ascii="Times New Roman" w:hAnsi="Times New Roman" w:cs="Times New Roman"/>
          <w:sz w:val="28"/>
          <w:szCs w:val="28"/>
        </w:rPr>
        <w:t xml:space="preserve">», утвержденных решением Собрания депутатов </w:t>
      </w:r>
      <w:r w:rsidR="00AB62B2" w:rsidRPr="00A575CF">
        <w:rPr>
          <w:rFonts w:ascii="Times New Roman" w:hAnsi="Times New Roman" w:cs="Times New Roman"/>
          <w:sz w:val="28"/>
          <w:szCs w:val="28"/>
        </w:rPr>
        <w:t>МО «Кокшайское сельское поселение»</w:t>
      </w:r>
      <w:r w:rsidRPr="00A575CF">
        <w:rPr>
          <w:rFonts w:ascii="Times New Roman" w:hAnsi="Times New Roman" w:cs="Times New Roman"/>
          <w:sz w:val="28"/>
          <w:szCs w:val="28"/>
        </w:rPr>
        <w:t xml:space="preserve">, </w:t>
      </w:r>
      <w:r w:rsidR="00AB62B2" w:rsidRPr="00A575CF">
        <w:rPr>
          <w:rFonts w:ascii="Times New Roman" w:hAnsi="Times New Roman" w:cs="Times New Roman"/>
          <w:sz w:val="28"/>
          <w:szCs w:val="28"/>
        </w:rPr>
        <w:t xml:space="preserve">публичных слушаниях </w:t>
      </w:r>
      <w:r w:rsidRPr="00A575CF">
        <w:rPr>
          <w:rFonts w:ascii="Times New Roman" w:hAnsi="Times New Roman" w:cs="Times New Roman"/>
          <w:sz w:val="28"/>
          <w:szCs w:val="28"/>
        </w:rPr>
        <w:t>проведенных «</w:t>
      </w:r>
      <w:r w:rsidR="00AB62B2" w:rsidRPr="00A575CF">
        <w:rPr>
          <w:rFonts w:ascii="Times New Roman" w:hAnsi="Times New Roman" w:cs="Times New Roman"/>
          <w:sz w:val="28"/>
          <w:szCs w:val="28"/>
        </w:rPr>
        <w:t>29</w:t>
      </w:r>
      <w:r w:rsidRPr="00A575CF">
        <w:rPr>
          <w:rFonts w:ascii="Times New Roman" w:hAnsi="Times New Roman" w:cs="Times New Roman"/>
          <w:sz w:val="28"/>
          <w:szCs w:val="28"/>
        </w:rPr>
        <w:t>»</w:t>
      </w:r>
      <w:r w:rsidR="00AB62B2" w:rsidRPr="00A575CF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A575CF">
        <w:rPr>
          <w:rFonts w:ascii="Times New Roman" w:hAnsi="Times New Roman" w:cs="Times New Roman"/>
          <w:sz w:val="28"/>
          <w:szCs w:val="28"/>
        </w:rPr>
        <w:t xml:space="preserve"> 201</w:t>
      </w:r>
      <w:r w:rsidR="00AB62B2" w:rsidRPr="00A575CF">
        <w:rPr>
          <w:rFonts w:ascii="Times New Roman" w:hAnsi="Times New Roman" w:cs="Times New Roman"/>
          <w:sz w:val="28"/>
          <w:szCs w:val="28"/>
        </w:rPr>
        <w:t>6</w:t>
      </w:r>
      <w:r w:rsidRPr="00A575CF">
        <w:rPr>
          <w:rFonts w:ascii="Times New Roman" w:hAnsi="Times New Roman" w:cs="Times New Roman"/>
          <w:sz w:val="28"/>
          <w:szCs w:val="28"/>
        </w:rPr>
        <w:t xml:space="preserve"> года по </w:t>
      </w:r>
      <w:proofErr w:type="spellStart"/>
      <w:proofErr w:type="gramStart"/>
      <w:r w:rsidR="00A575CF" w:rsidRPr="00A575CF"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 w:rsidR="00A575CF" w:rsidRPr="00A575CF">
        <w:rPr>
          <w:rFonts w:ascii="Times New Roman" w:hAnsi="Times New Roman" w:cs="Times New Roman"/>
          <w:sz w:val="28"/>
          <w:szCs w:val="28"/>
        </w:rPr>
        <w:t xml:space="preserve"> вопросу  разрешения на отклонение от предельных параметров разрешенного строительства гостевого дома по адресу: РМЭ, Звениговский район, МО «Кокшайское сельское поселение», выс.Канышево, уч.9а.</w:t>
      </w:r>
      <w:r w:rsidR="00A575CF">
        <w:rPr>
          <w:rFonts w:ascii="Times New Roman" w:hAnsi="Times New Roman" w:cs="Times New Roman"/>
          <w:sz w:val="28"/>
          <w:szCs w:val="28"/>
        </w:rPr>
        <w:t xml:space="preserve">, </w:t>
      </w:r>
      <w:r w:rsidR="00A575CF" w:rsidRPr="00A575CF">
        <w:rPr>
          <w:rFonts w:ascii="Times New Roman" w:hAnsi="Times New Roman" w:cs="Times New Roman"/>
          <w:sz w:val="28"/>
          <w:szCs w:val="28"/>
        </w:rPr>
        <w:t>кадастровый номер 12:14:1605002:78</w:t>
      </w:r>
      <w:r w:rsidRPr="00A575C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proofErr w:type="gramStart"/>
      <w:r w:rsidRPr="00A575C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575C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575C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575CF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B62B2" w:rsidRPr="00A575CF" w:rsidRDefault="00A575CF" w:rsidP="00AB62B2">
      <w:pPr>
        <w:tabs>
          <w:tab w:val="num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62B2">
        <w:rPr>
          <w:rFonts w:ascii="Times New Roman" w:hAnsi="Times New Roman" w:cs="Times New Roman"/>
          <w:sz w:val="28"/>
          <w:szCs w:val="28"/>
        </w:rPr>
        <w:t>1.</w:t>
      </w:r>
      <w:r w:rsidR="00EE1DC2" w:rsidRPr="00AB62B2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 при строительстве </w:t>
      </w:r>
      <w:r w:rsidR="00AB62B2" w:rsidRPr="00AB62B2">
        <w:rPr>
          <w:rFonts w:ascii="Times New Roman" w:hAnsi="Times New Roman" w:cs="Times New Roman"/>
          <w:sz w:val="28"/>
          <w:szCs w:val="28"/>
        </w:rPr>
        <w:t>гостевого дома</w:t>
      </w:r>
      <w:r w:rsidR="00EE1DC2" w:rsidRPr="00AB62B2">
        <w:rPr>
          <w:rFonts w:ascii="Times New Roman" w:hAnsi="Times New Roman" w:cs="Times New Roman"/>
          <w:sz w:val="28"/>
          <w:szCs w:val="28"/>
        </w:rPr>
        <w:t xml:space="preserve"> на земельном участке с кадастровым номером 12:05:0506007:776, общей площадью </w:t>
      </w:r>
      <w:r w:rsidR="00AB62B2">
        <w:rPr>
          <w:rFonts w:ascii="Times New Roman" w:hAnsi="Times New Roman" w:cs="Times New Roman"/>
          <w:sz w:val="28"/>
          <w:szCs w:val="28"/>
        </w:rPr>
        <w:t>487</w:t>
      </w:r>
      <w:r w:rsidR="00EE1DC2" w:rsidRPr="00AB62B2">
        <w:rPr>
          <w:rFonts w:ascii="Times New Roman" w:hAnsi="Times New Roman" w:cs="Times New Roman"/>
          <w:sz w:val="28"/>
          <w:szCs w:val="28"/>
        </w:rPr>
        <w:t xml:space="preserve">,0 </w:t>
      </w:r>
      <w:r w:rsidR="00EE1DC2" w:rsidRPr="00A575CF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EE1DC2" w:rsidRPr="00A575C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E1DC2" w:rsidRPr="00A575CF"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AB62B2" w:rsidRPr="00A575CF">
        <w:rPr>
          <w:rFonts w:ascii="Times New Roman" w:hAnsi="Times New Roman" w:cs="Times New Roman"/>
          <w:sz w:val="28"/>
          <w:szCs w:val="28"/>
        </w:rPr>
        <w:t>РМЭ, Звениговский район, МО «Кокшайское сельское поселение», выс.Канышево, уч.9а</w:t>
      </w:r>
      <w:r w:rsidR="00EE1DC2" w:rsidRPr="00A575CF">
        <w:rPr>
          <w:rFonts w:ascii="Times New Roman" w:hAnsi="Times New Roman" w:cs="Times New Roman"/>
          <w:sz w:val="28"/>
          <w:szCs w:val="28"/>
        </w:rPr>
        <w:t xml:space="preserve">, в части уменьшения минимального отступа от границы земельного участка– </w:t>
      </w:r>
      <w:proofErr w:type="gramStart"/>
      <w:r w:rsidR="00EE1DC2" w:rsidRPr="00A575CF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End"/>
      <w:r w:rsidR="00EE1DC2" w:rsidRPr="00A575CF">
        <w:rPr>
          <w:rFonts w:ascii="Times New Roman" w:hAnsi="Times New Roman" w:cs="Times New Roman"/>
          <w:sz w:val="28"/>
          <w:szCs w:val="28"/>
        </w:rPr>
        <w:t xml:space="preserve">3 </w:t>
      </w:r>
      <w:r w:rsidR="00AB62B2" w:rsidRPr="00A575CF">
        <w:rPr>
          <w:rFonts w:ascii="Times New Roman" w:hAnsi="Times New Roman" w:cs="Times New Roman"/>
          <w:sz w:val="28"/>
          <w:szCs w:val="28"/>
        </w:rPr>
        <w:t>м до 1</w:t>
      </w:r>
      <w:r w:rsidR="00EE1DC2" w:rsidRPr="00A575CF">
        <w:rPr>
          <w:rFonts w:ascii="Times New Roman" w:hAnsi="Times New Roman" w:cs="Times New Roman"/>
          <w:sz w:val="28"/>
          <w:szCs w:val="28"/>
        </w:rPr>
        <w:t xml:space="preserve"> </w:t>
      </w:r>
      <w:r w:rsidR="00AB62B2" w:rsidRPr="00A575CF">
        <w:rPr>
          <w:rFonts w:ascii="Times New Roman" w:hAnsi="Times New Roman" w:cs="Times New Roman"/>
          <w:sz w:val="28"/>
          <w:szCs w:val="28"/>
        </w:rPr>
        <w:t>м.</w:t>
      </w:r>
    </w:p>
    <w:p w:rsidR="00EE1DC2" w:rsidRPr="00AB62B2" w:rsidRDefault="00AB62B2" w:rsidP="00AB62B2">
      <w:pPr>
        <w:tabs>
          <w:tab w:val="num" w:pos="0"/>
          <w:tab w:val="num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</w:t>
      </w:r>
      <w:r w:rsidR="00EE1DC2" w:rsidRPr="00AB62B2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 местах для обнародования</w:t>
      </w:r>
      <w:r w:rsidR="00EE1DC2" w:rsidRPr="00AB62B2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МО «Кокшайское сельское поселение»</w:t>
      </w:r>
      <w:r w:rsidR="00EE1DC2" w:rsidRPr="00AB62B2">
        <w:rPr>
          <w:rFonts w:ascii="Times New Roman" w:hAnsi="Times New Roman" w:cs="Times New Roman"/>
          <w:sz w:val="28"/>
          <w:szCs w:val="28"/>
        </w:rPr>
        <w:t xml:space="preserve"> в сети «Интернет» – </w:t>
      </w:r>
      <w:r w:rsidRPr="00AB62B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B62B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AB62B2">
        <w:rPr>
          <w:rFonts w:ascii="Times New Roman" w:hAnsi="Times New Roman" w:cs="Times New Roman"/>
          <w:sz w:val="28"/>
          <w:szCs w:val="28"/>
          <w:lang w:val="en-US"/>
        </w:rPr>
        <w:t>admzven</w:t>
      </w:r>
      <w:proofErr w:type="spellEnd"/>
      <w:r w:rsidRPr="00AB62B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B62B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B62B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B62B2">
        <w:rPr>
          <w:rFonts w:ascii="Times New Roman" w:hAnsi="Times New Roman" w:cs="Times New Roman"/>
          <w:sz w:val="28"/>
          <w:szCs w:val="28"/>
          <w:lang w:val="en-US"/>
        </w:rPr>
        <w:t>kokshaisk</w:t>
      </w:r>
      <w:proofErr w:type="spellEnd"/>
      <w:r w:rsidRPr="00AB62B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B62B2">
        <w:rPr>
          <w:rFonts w:ascii="Times New Roman" w:hAnsi="Times New Roman" w:cs="Times New Roman"/>
          <w:sz w:val="28"/>
          <w:szCs w:val="28"/>
          <w:lang w:val="en-US"/>
        </w:rPr>
        <w:t>proekty</w:t>
      </w:r>
      <w:proofErr w:type="spellEnd"/>
      <w:r w:rsidRPr="00AB62B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B62B2">
        <w:rPr>
          <w:rFonts w:ascii="Times New Roman" w:hAnsi="Times New Roman" w:cs="Times New Roman"/>
          <w:sz w:val="28"/>
          <w:szCs w:val="28"/>
          <w:lang w:val="en-US"/>
        </w:rPr>
        <w:t>planirovki</w:t>
      </w:r>
      <w:proofErr w:type="spellEnd"/>
      <w:r w:rsidRPr="00AB62B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B62B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B62B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B62B2">
        <w:rPr>
          <w:rFonts w:ascii="Times New Roman" w:hAnsi="Times New Roman" w:cs="Times New Roman"/>
          <w:sz w:val="28"/>
          <w:szCs w:val="28"/>
          <w:lang w:val="en-US"/>
        </w:rPr>
        <w:t>proekty</w:t>
      </w:r>
      <w:proofErr w:type="spellEnd"/>
      <w:r w:rsidRPr="00AB62B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B62B2">
        <w:rPr>
          <w:rFonts w:ascii="Times New Roman" w:hAnsi="Times New Roman" w:cs="Times New Roman"/>
          <w:sz w:val="28"/>
          <w:szCs w:val="28"/>
          <w:lang w:val="en-US"/>
        </w:rPr>
        <w:t>mezhevanij</w:t>
      </w:r>
      <w:proofErr w:type="spellEnd"/>
      <w:r w:rsidRPr="00AB62B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B62B2">
        <w:rPr>
          <w:rFonts w:ascii="Times New Roman" w:hAnsi="Times New Roman" w:cs="Times New Roman"/>
          <w:sz w:val="28"/>
          <w:szCs w:val="28"/>
          <w:lang w:val="en-US"/>
        </w:rPr>
        <w:t>rerritorij</w:t>
      </w:r>
      <w:proofErr w:type="spellEnd"/>
      <w:r w:rsidR="00EE1DC2" w:rsidRPr="00AB62B2">
        <w:rPr>
          <w:rFonts w:ascii="Times New Roman" w:hAnsi="Times New Roman" w:cs="Times New Roman"/>
          <w:sz w:val="28"/>
          <w:szCs w:val="28"/>
        </w:rPr>
        <w:t>.</w:t>
      </w:r>
    </w:p>
    <w:p w:rsidR="00EE1DC2" w:rsidRDefault="00AB62B2" w:rsidP="00AB62B2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EE1DC2" w:rsidRPr="00EE1D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E1DC2" w:rsidRPr="00EE1DC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A575CF">
        <w:rPr>
          <w:rFonts w:ascii="Times New Roman" w:hAnsi="Times New Roman" w:cs="Times New Roman"/>
          <w:sz w:val="28"/>
          <w:szCs w:val="28"/>
        </w:rPr>
        <w:t xml:space="preserve"> специалиста администрации Бондарец Т.Н.</w:t>
      </w:r>
    </w:p>
    <w:p w:rsidR="00A575CF" w:rsidRDefault="00A575CF" w:rsidP="00AB62B2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75CF" w:rsidRDefault="00A575CF" w:rsidP="00AB62B2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75CF" w:rsidRPr="00EE1DC2" w:rsidRDefault="00A575CF" w:rsidP="00AB62B2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26290" w:rsidRPr="00795D9A" w:rsidRDefault="00B26290" w:rsidP="00132A5A">
      <w:pPr>
        <w:pStyle w:val="a5"/>
        <w:ind w:firstLine="0"/>
        <w:rPr>
          <w:szCs w:val="28"/>
        </w:rPr>
      </w:pPr>
      <w:r w:rsidRPr="00795D9A">
        <w:rPr>
          <w:szCs w:val="28"/>
        </w:rPr>
        <w:t>Глава администрации МО</w:t>
      </w:r>
    </w:p>
    <w:p w:rsidR="00781233" w:rsidRPr="00795D9A" w:rsidRDefault="00B26290" w:rsidP="00132A5A">
      <w:pPr>
        <w:pStyle w:val="a5"/>
        <w:ind w:firstLine="0"/>
        <w:rPr>
          <w:szCs w:val="28"/>
        </w:rPr>
      </w:pPr>
      <w:r w:rsidRPr="00795D9A">
        <w:rPr>
          <w:szCs w:val="28"/>
        </w:rPr>
        <w:t>«Кокшайское сельское поселение»                                        П.Н. Николаев</w:t>
      </w:r>
    </w:p>
    <w:sectPr w:rsidR="00781233" w:rsidRPr="00795D9A" w:rsidSect="00A60787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4222"/>
    <w:multiLevelType w:val="hybridMultilevel"/>
    <w:tmpl w:val="F7FC4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B6547A"/>
    <w:multiLevelType w:val="hybridMultilevel"/>
    <w:tmpl w:val="0CAC6F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233"/>
    <w:rsid w:val="00006D61"/>
    <w:rsid w:val="000515B2"/>
    <w:rsid w:val="0006788E"/>
    <w:rsid w:val="0008569C"/>
    <w:rsid w:val="00090A83"/>
    <w:rsid w:val="000A5A5E"/>
    <w:rsid w:val="00107104"/>
    <w:rsid w:val="00113827"/>
    <w:rsid w:val="001168E9"/>
    <w:rsid w:val="00117509"/>
    <w:rsid w:val="00127FCC"/>
    <w:rsid w:val="00131DDF"/>
    <w:rsid w:val="00132A5A"/>
    <w:rsid w:val="00196EAF"/>
    <w:rsid w:val="001A0E05"/>
    <w:rsid w:val="001C0AE2"/>
    <w:rsid w:val="001C2129"/>
    <w:rsid w:val="001E0DC9"/>
    <w:rsid w:val="001E2D6A"/>
    <w:rsid w:val="001F71C1"/>
    <w:rsid w:val="00254B2F"/>
    <w:rsid w:val="002A6DC9"/>
    <w:rsid w:val="002B17AC"/>
    <w:rsid w:val="002C2805"/>
    <w:rsid w:val="002C718A"/>
    <w:rsid w:val="00336C5C"/>
    <w:rsid w:val="00374BF8"/>
    <w:rsid w:val="003D6E69"/>
    <w:rsid w:val="003F7A3B"/>
    <w:rsid w:val="004A1BDD"/>
    <w:rsid w:val="004A7E08"/>
    <w:rsid w:val="004C6370"/>
    <w:rsid w:val="005062AD"/>
    <w:rsid w:val="00515E0A"/>
    <w:rsid w:val="00553651"/>
    <w:rsid w:val="0055471B"/>
    <w:rsid w:val="00560585"/>
    <w:rsid w:val="00563230"/>
    <w:rsid w:val="00571FE1"/>
    <w:rsid w:val="00576AB7"/>
    <w:rsid w:val="00592180"/>
    <w:rsid w:val="005B050A"/>
    <w:rsid w:val="00641982"/>
    <w:rsid w:val="006526E4"/>
    <w:rsid w:val="00662A65"/>
    <w:rsid w:val="00675FCF"/>
    <w:rsid w:val="00680B1C"/>
    <w:rsid w:val="0073468A"/>
    <w:rsid w:val="00781233"/>
    <w:rsid w:val="00783974"/>
    <w:rsid w:val="00795D9A"/>
    <w:rsid w:val="00796708"/>
    <w:rsid w:val="007B4B11"/>
    <w:rsid w:val="007D2686"/>
    <w:rsid w:val="00855304"/>
    <w:rsid w:val="008F0C44"/>
    <w:rsid w:val="008F777F"/>
    <w:rsid w:val="0090042E"/>
    <w:rsid w:val="00932D6A"/>
    <w:rsid w:val="0097080B"/>
    <w:rsid w:val="00987ED0"/>
    <w:rsid w:val="00A118C4"/>
    <w:rsid w:val="00A243FC"/>
    <w:rsid w:val="00A37DEB"/>
    <w:rsid w:val="00A43B01"/>
    <w:rsid w:val="00A45BE1"/>
    <w:rsid w:val="00A46497"/>
    <w:rsid w:val="00A504C3"/>
    <w:rsid w:val="00A575CF"/>
    <w:rsid w:val="00A60787"/>
    <w:rsid w:val="00AA7E2B"/>
    <w:rsid w:val="00AB1FC1"/>
    <w:rsid w:val="00AB62B2"/>
    <w:rsid w:val="00AC1444"/>
    <w:rsid w:val="00AE5806"/>
    <w:rsid w:val="00B06DA2"/>
    <w:rsid w:val="00B26290"/>
    <w:rsid w:val="00B72D0B"/>
    <w:rsid w:val="00B95C1A"/>
    <w:rsid w:val="00B967CC"/>
    <w:rsid w:val="00BA71F2"/>
    <w:rsid w:val="00C1004E"/>
    <w:rsid w:val="00C2339A"/>
    <w:rsid w:val="00C67E14"/>
    <w:rsid w:val="00C810BA"/>
    <w:rsid w:val="00CA1C26"/>
    <w:rsid w:val="00D37B7E"/>
    <w:rsid w:val="00D5080E"/>
    <w:rsid w:val="00D54D86"/>
    <w:rsid w:val="00D722D3"/>
    <w:rsid w:val="00D75A85"/>
    <w:rsid w:val="00DA54CE"/>
    <w:rsid w:val="00DC7AD2"/>
    <w:rsid w:val="00DE45E4"/>
    <w:rsid w:val="00DF016D"/>
    <w:rsid w:val="00DF183C"/>
    <w:rsid w:val="00E04CB7"/>
    <w:rsid w:val="00E10310"/>
    <w:rsid w:val="00E46C35"/>
    <w:rsid w:val="00E565ED"/>
    <w:rsid w:val="00EE1DC2"/>
    <w:rsid w:val="00EF0D6C"/>
    <w:rsid w:val="00F456BC"/>
    <w:rsid w:val="00F67359"/>
    <w:rsid w:val="00FB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08"/>
  </w:style>
  <w:style w:type="paragraph" w:styleId="1">
    <w:name w:val="heading 1"/>
    <w:basedOn w:val="a"/>
    <w:link w:val="10"/>
    <w:uiPriority w:val="9"/>
    <w:qFormat/>
    <w:rsid w:val="001F7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D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123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8123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336C5C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336C5C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7">
    <w:name w:val="Table Grid"/>
    <w:basedOn w:val="a1"/>
    <w:rsid w:val="00FB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F71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Title">
    <w:name w:val="ConsPlusTitle"/>
    <w:rsid w:val="00C100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E1D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8">
    <w:name w:val="Hyperlink"/>
    <w:rsid w:val="00EE1D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83222-78F7-458D-9F7E-51E9D721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2016-12-12T11:58:00Z</cp:lastPrinted>
  <dcterms:created xsi:type="dcterms:W3CDTF">2016-12-12T11:58:00Z</dcterms:created>
  <dcterms:modified xsi:type="dcterms:W3CDTF">2016-12-12T11:58:00Z</dcterms:modified>
</cp:coreProperties>
</file>